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03047" w14:textId="104DFF62" w:rsidR="00AC6DFC" w:rsidRDefault="00D6730D" w:rsidP="0050353A">
      <w:pPr>
        <w:jc w:val="center"/>
        <w:rPr>
          <w:rFonts w:ascii="Arial" w:hAnsi="Arial" w:cs="Arial"/>
          <w:b/>
          <w:bCs/>
          <w:color w:val="3C3066"/>
          <w:sz w:val="32"/>
          <w:szCs w:val="32"/>
        </w:rPr>
      </w:pPr>
      <w:r>
        <w:rPr>
          <w:rFonts w:ascii="Arial" w:hAnsi="Arial" w:cs="Arial"/>
          <w:b/>
          <w:bCs/>
          <w:noProof/>
          <w:color w:val="3C3066"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1B4B143E" wp14:editId="2A27DC7C">
            <wp:simplePos x="0" y="0"/>
            <wp:positionH relativeFrom="page">
              <wp:align>right</wp:align>
            </wp:positionH>
            <wp:positionV relativeFrom="paragraph">
              <wp:posOffset>-621574</wp:posOffset>
            </wp:positionV>
            <wp:extent cx="10682514" cy="7552229"/>
            <wp:effectExtent l="0" t="0" r="5080" b="0"/>
            <wp:wrapNone/>
            <wp:docPr id="1672802565" name="Picture 1" descr="A group of people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802565" name="Picture 1" descr="A group of people standing togeth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2514" cy="7552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D951D" w14:textId="68092D66" w:rsidR="00AC6DFC" w:rsidRDefault="000B1C27" w:rsidP="000B1C27">
      <w:pPr>
        <w:tabs>
          <w:tab w:val="left" w:pos="270"/>
        </w:tabs>
        <w:rPr>
          <w:rFonts w:ascii="Arial" w:hAnsi="Arial" w:cs="Arial"/>
          <w:b/>
          <w:bCs/>
          <w:color w:val="3C3066"/>
          <w:sz w:val="32"/>
          <w:szCs w:val="32"/>
        </w:rPr>
      </w:pPr>
      <w:r>
        <w:rPr>
          <w:rFonts w:ascii="Arial" w:hAnsi="Arial" w:cs="Arial"/>
          <w:b/>
          <w:bCs/>
          <w:color w:val="3C3066"/>
          <w:sz w:val="32"/>
          <w:szCs w:val="32"/>
        </w:rPr>
        <w:tab/>
      </w:r>
    </w:p>
    <w:p w14:paraId="27987B9F" w14:textId="77777777" w:rsidR="00AC6DFC" w:rsidRDefault="00AC6DFC" w:rsidP="0050353A">
      <w:pPr>
        <w:jc w:val="center"/>
        <w:rPr>
          <w:rFonts w:ascii="Arial" w:hAnsi="Arial" w:cs="Arial"/>
          <w:b/>
          <w:bCs/>
          <w:color w:val="3C3066"/>
          <w:sz w:val="32"/>
          <w:szCs w:val="32"/>
        </w:rPr>
      </w:pPr>
    </w:p>
    <w:p w14:paraId="0434A53E" w14:textId="35991A6E" w:rsidR="00AC6DFC" w:rsidRDefault="00AC6DFC" w:rsidP="0050353A">
      <w:pPr>
        <w:jc w:val="center"/>
        <w:rPr>
          <w:rFonts w:ascii="Arial" w:hAnsi="Arial" w:cs="Arial"/>
          <w:b/>
          <w:color w:val="3C3066"/>
          <w:sz w:val="32"/>
          <w:szCs w:val="32"/>
        </w:rPr>
      </w:pPr>
    </w:p>
    <w:p w14:paraId="7CF5B862" w14:textId="63400188" w:rsidR="00AC6DFC" w:rsidRDefault="00AC6DFC" w:rsidP="0050353A">
      <w:pPr>
        <w:jc w:val="center"/>
      </w:pPr>
    </w:p>
    <w:p w14:paraId="5CBD89CF" w14:textId="2872F481" w:rsidR="00AC6DFC" w:rsidRDefault="00A478FC" w:rsidP="00A478FC">
      <w:pPr>
        <w:tabs>
          <w:tab w:val="left" w:pos="13965"/>
        </w:tabs>
        <w:rPr>
          <w:rFonts w:ascii="Arial" w:hAnsi="Arial" w:cs="Arial"/>
          <w:b/>
          <w:bCs/>
          <w:color w:val="3C3066"/>
          <w:sz w:val="32"/>
          <w:szCs w:val="32"/>
        </w:rPr>
      </w:pPr>
      <w:r>
        <w:rPr>
          <w:rFonts w:ascii="Arial" w:hAnsi="Arial" w:cs="Arial"/>
          <w:b/>
          <w:bCs/>
          <w:color w:val="3C3066"/>
          <w:sz w:val="32"/>
          <w:szCs w:val="32"/>
        </w:rPr>
        <w:tab/>
      </w:r>
    </w:p>
    <w:p w14:paraId="72FCA614" w14:textId="77777777" w:rsidR="00AC6DFC" w:rsidRDefault="00AC6DFC" w:rsidP="0050353A">
      <w:pPr>
        <w:jc w:val="center"/>
        <w:rPr>
          <w:rFonts w:ascii="Arial" w:hAnsi="Arial" w:cs="Arial"/>
          <w:b/>
          <w:bCs/>
          <w:color w:val="3C3066"/>
          <w:sz w:val="32"/>
          <w:szCs w:val="32"/>
        </w:rPr>
      </w:pPr>
    </w:p>
    <w:p w14:paraId="76985EA7" w14:textId="77777777" w:rsidR="00AC6DFC" w:rsidRDefault="00AC6DFC" w:rsidP="0050353A">
      <w:pPr>
        <w:jc w:val="center"/>
        <w:rPr>
          <w:rFonts w:ascii="Arial" w:hAnsi="Arial" w:cs="Arial"/>
          <w:b/>
          <w:bCs/>
          <w:color w:val="3C3066"/>
          <w:sz w:val="32"/>
          <w:szCs w:val="32"/>
        </w:rPr>
      </w:pPr>
    </w:p>
    <w:p w14:paraId="564402DD" w14:textId="77777777" w:rsidR="00AC6DFC" w:rsidRDefault="00AC6DFC" w:rsidP="0050353A">
      <w:pPr>
        <w:jc w:val="center"/>
        <w:rPr>
          <w:rFonts w:ascii="Arial" w:hAnsi="Arial" w:cs="Arial"/>
          <w:b/>
          <w:bCs/>
          <w:color w:val="3C3066"/>
          <w:sz w:val="32"/>
          <w:szCs w:val="32"/>
        </w:rPr>
      </w:pPr>
    </w:p>
    <w:p w14:paraId="7B7580ED" w14:textId="43CF656D" w:rsidR="000B1C27" w:rsidRDefault="000B1C27" w:rsidP="0050353A">
      <w:pPr>
        <w:jc w:val="center"/>
        <w:rPr>
          <w:rFonts w:ascii="Arial" w:hAnsi="Arial" w:cs="Arial"/>
          <w:b/>
          <w:bCs/>
          <w:color w:val="3C3066"/>
          <w:sz w:val="32"/>
          <w:szCs w:val="32"/>
        </w:rPr>
      </w:pPr>
    </w:p>
    <w:p w14:paraId="5FB29CE4" w14:textId="77777777" w:rsidR="000B1C27" w:rsidRDefault="000B1C27" w:rsidP="0050353A">
      <w:pPr>
        <w:jc w:val="center"/>
        <w:rPr>
          <w:rFonts w:ascii="Arial" w:hAnsi="Arial" w:cs="Arial"/>
          <w:b/>
          <w:bCs/>
          <w:color w:val="3C3066"/>
          <w:sz w:val="32"/>
          <w:szCs w:val="32"/>
        </w:rPr>
      </w:pPr>
    </w:p>
    <w:p w14:paraId="5C99E681" w14:textId="7B6987CD" w:rsidR="000B1C27" w:rsidRDefault="000B1C27" w:rsidP="0050353A">
      <w:pPr>
        <w:jc w:val="center"/>
        <w:rPr>
          <w:rFonts w:ascii="Arial" w:hAnsi="Arial" w:cs="Arial"/>
          <w:b/>
          <w:bCs/>
          <w:color w:val="3C3066"/>
          <w:sz w:val="32"/>
          <w:szCs w:val="32"/>
        </w:rPr>
      </w:pPr>
    </w:p>
    <w:p w14:paraId="2C2A61BA" w14:textId="77777777" w:rsidR="000B1C27" w:rsidRDefault="000B1C27" w:rsidP="0050353A">
      <w:pPr>
        <w:jc w:val="center"/>
        <w:rPr>
          <w:rFonts w:ascii="Arial" w:hAnsi="Arial" w:cs="Arial"/>
          <w:b/>
          <w:bCs/>
          <w:color w:val="3C3066"/>
          <w:sz w:val="32"/>
          <w:szCs w:val="32"/>
        </w:rPr>
      </w:pPr>
    </w:p>
    <w:p w14:paraId="56053C92" w14:textId="5A4585D5" w:rsidR="000B1C27" w:rsidRDefault="000B1C27" w:rsidP="0050353A">
      <w:pPr>
        <w:jc w:val="center"/>
        <w:rPr>
          <w:rFonts w:ascii="Arial" w:hAnsi="Arial" w:cs="Arial"/>
          <w:b/>
          <w:bCs/>
          <w:color w:val="3C3066"/>
          <w:sz w:val="32"/>
          <w:szCs w:val="32"/>
        </w:rPr>
      </w:pPr>
    </w:p>
    <w:p w14:paraId="4C9ED714" w14:textId="0E61DEB0" w:rsidR="000B1C27" w:rsidRDefault="000B1C27" w:rsidP="0050353A">
      <w:pPr>
        <w:jc w:val="center"/>
        <w:rPr>
          <w:rFonts w:ascii="Arial" w:hAnsi="Arial" w:cs="Arial"/>
          <w:b/>
          <w:bCs/>
          <w:color w:val="3C3066"/>
          <w:sz w:val="32"/>
          <w:szCs w:val="32"/>
        </w:rPr>
      </w:pPr>
    </w:p>
    <w:p w14:paraId="213DF8B0" w14:textId="77777777" w:rsidR="000B1C27" w:rsidRDefault="000B1C27" w:rsidP="0050353A">
      <w:pPr>
        <w:jc w:val="center"/>
        <w:rPr>
          <w:rFonts w:ascii="Arial" w:hAnsi="Arial" w:cs="Arial"/>
          <w:b/>
          <w:bCs/>
          <w:color w:val="3C3066"/>
          <w:sz w:val="32"/>
          <w:szCs w:val="32"/>
        </w:rPr>
      </w:pPr>
    </w:p>
    <w:p w14:paraId="32014141" w14:textId="6F682345" w:rsidR="000B1C27" w:rsidRDefault="008F33AB" w:rsidP="0050353A">
      <w:pPr>
        <w:jc w:val="center"/>
        <w:rPr>
          <w:rFonts w:ascii="Arial" w:hAnsi="Arial" w:cs="Arial"/>
          <w:b/>
          <w:bCs/>
          <w:color w:val="3C3066"/>
          <w:sz w:val="32"/>
          <w:szCs w:val="32"/>
        </w:rPr>
      </w:pPr>
      <w:r>
        <w:rPr>
          <w:rFonts w:ascii="Arial" w:hAnsi="Arial" w:cs="Arial"/>
          <w:b/>
          <w:bCs/>
          <w:color w:val="3C3066"/>
          <w:sz w:val="32"/>
          <w:szCs w:val="32"/>
        </w:rPr>
        <w:lastRenderedPageBreak/>
        <w:t xml:space="preserve"> </w:t>
      </w:r>
    </w:p>
    <w:p w14:paraId="3950B694" w14:textId="5AF6D0B2" w:rsidR="002057F7" w:rsidRPr="003164CD" w:rsidRDefault="0050353A" w:rsidP="0050353A">
      <w:pPr>
        <w:jc w:val="center"/>
        <w:rPr>
          <w:rFonts w:ascii="Arial" w:hAnsi="Arial" w:cs="Arial"/>
          <w:b/>
          <w:bCs/>
          <w:color w:val="3C3066"/>
          <w:sz w:val="32"/>
          <w:szCs w:val="32"/>
        </w:rPr>
      </w:pPr>
      <w:r w:rsidRPr="003164CD">
        <w:rPr>
          <w:rFonts w:ascii="Arial" w:hAnsi="Arial" w:cs="Arial"/>
          <w:b/>
          <w:bCs/>
          <w:color w:val="3C3066"/>
          <w:sz w:val="32"/>
          <w:szCs w:val="32"/>
        </w:rPr>
        <w:t xml:space="preserve">Learning Disability </w:t>
      </w:r>
      <w:r w:rsidR="00916C2F">
        <w:rPr>
          <w:rFonts w:ascii="Arial" w:hAnsi="Arial" w:cs="Arial"/>
          <w:b/>
          <w:bCs/>
          <w:color w:val="3C3066"/>
          <w:sz w:val="32"/>
          <w:szCs w:val="32"/>
        </w:rPr>
        <w:t>(LD)</w:t>
      </w:r>
      <w:r w:rsidR="002057F7" w:rsidRPr="003164CD">
        <w:rPr>
          <w:rFonts w:ascii="Arial" w:hAnsi="Arial" w:cs="Arial"/>
          <w:b/>
          <w:bCs/>
          <w:color w:val="3C3066"/>
          <w:sz w:val="32"/>
          <w:szCs w:val="32"/>
        </w:rPr>
        <w:t xml:space="preserve"> Friendly </w:t>
      </w:r>
      <w:r w:rsidR="009E68F4">
        <w:rPr>
          <w:rFonts w:ascii="Arial" w:hAnsi="Arial" w:cs="Arial"/>
          <w:b/>
          <w:bCs/>
          <w:color w:val="3C3066"/>
          <w:sz w:val="32"/>
          <w:szCs w:val="32"/>
        </w:rPr>
        <w:t>Practice</w:t>
      </w:r>
      <w:r w:rsidR="002057F7" w:rsidRPr="003164CD">
        <w:rPr>
          <w:rFonts w:ascii="Arial" w:hAnsi="Arial" w:cs="Arial"/>
          <w:b/>
          <w:bCs/>
          <w:color w:val="3C3066"/>
          <w:sz w:val="32"/>
          <w:szCs w:val="32"/>
        </w:rPr>
        <w:t xml:space="preserve"> </w:t>
      </w:r>
      <w:r w:rsidR="00D06F83" w:rsidRPr="003164CD">
        <w:rPr>
          <w:rFonts w:ascii="Arial" w:hAnsi="Arial" w:cs="Arial"/>
          <w:b/>
          <w:bCs/>
          <w:color w:val="3C3066"/>
          <w:sz w:val="32"/>
          <w:szCs w:val="32"/>
        </w:rPr>
        <w:t>Award</w:t>
      </w:r>
    </w:p>
    <w:p w14:paraId="6D3FA021" w14:textId="55519154" w:rsidR="002057F7" w:rsidRPr="002B29F4" w:rsidRDefault="002B29F4" w:rsidP="002057F7">
      <w:pPr>
        <w:rPr>
          <w:rFonts w:ascii="Arial" w:hAnsi="Arial" w:cs="Arial"/>
          <w:b/>
          <w:bCs/>
          <w:color w:val="002060"/>
          <w:sz w:val="24"/>
          <w:szCs w:val="24"/>
        </w:rPr>
      </w:pPr>
      <w:r w:rsidRPr="002B29F4">
        <w:rPr>
          <w:rFonts w:ascii="Arial" w:hAnsi="Arial" w:cs="Arial"/>
          <w:b/>
          <w:bCs/>
          <w:color w:val="002060"/>
          <w:sz w:val="24"/>
          <w:szCs w:val="24"/>
        </w:rPr>
        <w:t>Accreditation</w:t>
      </w:r>
    </w:p>
    <w:p w14:paraId="3CEEF51E" w14:textId="067EAE83" w:rsidR="002057F7" w:rsidRPr="0050353A" w:rsidRDefault="00891CB4" w:rsidP="002057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Accreditation of the </w:t>
      </w:r>
      <w:r w:rsidR="00C9509D">
        <w:rPr>
          <w:rFonts w:ascii="Arial" w:hAnsi="Arial" w:cs="Arial"/>
          <w:sz w:val="24"/>
          <w:szCs w:val="24"/>
        </w:rPr>
        <w:t>a</w:t>
      </w:r>
      <w:r w:rsidR="002057F7" w:rsidRPr="0050353A">
        <w:rPr>
          <w:rFonts w:ascii="Arial" w:hAnsi="Arial" w:cs="Arial"/>
          <w:sz w:val="24"/>
          <w:szCs w:val="24"/>
        </w:rPr>
        <w:t>ward the follows a simple process:</w:t>
      </w:r>
    </w:p>
    <w:p w14:paraId="363E65BA" w14:textId="1597FBBA" w:rsidR="002057F7" w:rsidRPr="0050353A" w:rsidRDefault="00CE3A53" w:rsidP="002057F7">
      <w:pPr>
        <w:rPr>
          <w:rFonts w:ascii="Arial" w:hAnsi="Arial" w:cs="Arial"/>
          <w:sz w:val="24"/>
          <w:szCs w:val="24"/>
        </w:rPr>
      </w:pPr>
      <w:r w:rsidRPr="0050353A"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115709B0" wp14:editId="02A0D2D6">
            <wp:simplePos x="0" y="0"/>
            <wp:positionH relativeFrom="margin">
              <wp:align>center</wp:align>
            </wp:positionH>
            <wp:positionV relativeFrom="paragraph">
              <wp:posOffset>171723</wp:posOffset>
            </wp:positionV>
            <wp:extent cx="9820275" cy="4819650"/>
            <wp:effectExtent l="76200" t="0" r="85725" b="0"/>
            <wp:wrapNone/>
            <wp:docPr id="90262482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7F7" w:rsidRPr="0050353A">
        <w:rPr>
          <w:rFonts w:ascii="Arial" w:hAnsi="Arial" w:cs="Arial"/>
          <w:sz w:val="24"/>
          <w:szCs w:val="24"/>
        </w:rPr>
        <w:t>•</w:t>
      </w:r>
      <w:r w:rsidR="002057F7" w:rsidRPr="0050353A">
        <w:rPr>
          <w:rFonts w:ascii="Arial" w:hAnsi="Arial" w:cs="Arial"/>
          <w:sz w:val="24"/>
          <w:szCs w:val="24"/>
        </w:rPr>
        <w:tab/>
      </w:r>
      <w:r w:rsidR="009E68F4">
        <w:rPr>
          <w:rFonts w:ascii="Arial" w:hAnsi="Arial" w:cs="Arial"/>
          <w:sz w:val="24"/>
          <w:szCs w:val="24"/>
        </w:rPr>
        <w:t>GP Practices</w:t>
      </w:r>
      <w:r w:rsidR="002057F7" w:rsidRPr="0050353A">
        <w:rPr>
          <w:rFonts w:ascii="Arial" w:hAnsi="Arial" w:cs="Arial"/>
          <w:sz w:val="24"/>
          <w:szCs w:val="24"/>
        </w:rPr>
        <w:t xml:space="preserve"> apply and provide the required evidence that they meet the standard</w:t>
      </w:r>
    </w:p>
    <w:p w14:paraId="764AD908" w14:textId="753011F2" w:rsidR="002057F7" w:rsidRPr="0050353A" w:rsidRDefault="002057F7" w:rsidP="002057F7">
      <w:pPr>
        <w:ind w:left="720" w:hanging="720"/>
        <w:rPr>
          <w:rFonts w:ascii="Arial" w:hAnsi="Arial" w:cs="Arial"/>
          <w:sz w:val="24"/>
          <w:szCs w:val="24"/>
        </w:rPr>
      </w:pPr>
      <w:r w:rsidRPr="0050353A">
        <w:rPr>
          <w:rFonts w:ascii="Arial" w:hAnsi="Arial" w:cs="Arial"/>
          <w:sz w:val="24"/>
          <w:szCs w:val="24"/>
        </w:rPr>
        <w:t>•</w:t>
      </w:r>
      <w:r w:rsidRPr="0050353A">
        <w:rPr>
          <w:rFonts w:ascii="Arial" w:hAnsi="Arial" w:cs="Arial"/>
          <w:sz w:val="24"/>
          <w:szCs w:val="24"/>
        </w:rPr>
        <w:tab/>
        <w:t xml:space="preserve">A panel of health professionals and people with lived experience will review applications and approve the award level, </w:t>
      </w:r>
      <w:r w:rsidR="00D612C2" w:rsidRPr="0050353A">
        <w:rPr>
          <w:rFonts w:ascii="Arial" w:hAnsi="Arial" w:cs="Arial"/>
          <w:sz w:val="24"/>
          <w:szCs w:val="24"/>
        </w:rPr>
        <w:t xml:space="preserve">they will </w:t>
      </w:r>
      <w:r w:rsidRPr="0050353A">
        <w:rPr>
          <w:rFonts w:ascii="Arial" w:hAnsi="Arial" w:cs="Arial"/>
          <w:sz w:val="24"/>
          <w:szCs w:val="24"/>
        </w:rPr>
        <w:t xml:space="preserve">provide feedback as to why the level of award was awarded and what </w:t>
      </w:r>
      <w:r w:rsidR="009E68F4">
        <w:rPr>
          <w:rFonts w:ascii="Arial" w:hAnsi="Arial" w:cs="Arial"/>
          <w:sz w:val="24"/>
          <w:szCs w:val="24"/>
        </w:rPr>
        <w:t>practices</w:t>
      </w:r>
      <w:r w:rsidRPr="0050353A">
        <w:rPr>
          <w:rFonts w:ascii="Arial" w:hAnsi="Arial" w:cs="Arial"/>
          <w:sz w:val="24"/>
          <w:szCs w:val="24"/>
        </w:rPr>
        <w:t xml:space="preserve"> can do to reach the next level</w:t>
      </w:r>
    </w:p>
    <w:p w14:paraId="060EB9C7" w14:textId="2EC776F0" w:rsidR="002057F7" w:rsidRPr="0050353A" w:rsidRDefault="002057F7" w:rsidP="002057F7">
      <w:pPr>
        <w:ind w:left="720" w:hanging="720"/>
        <w:rPr>
          <w:rFonts w:ascii="Arial" w:hAnsi="Arial" w:cs="Arial"/>
          <w:sz w:val="24"/>
          <w:szCs w:val="24"/>
        </w:rPr>
      </w:pPr>
      <w:r w:rsidRPr="0050353A">
        <w:rPr>
          <w:rFonts w:ascii="Arial" w:hAnsi="Arial" w:cs="Arial"/>
          <w:sz w:val="24"/>
          <w:szCs w:val="24"/>
        </w:rPr>
        <w:t>•</w:t>
      </w:r>
      <w:r w:rsidRPr="0050353A">
        <w:rPr>
          <w:rFonts w:ascii="Arial" w:hAnsi="Arial" w:cs="Arial"/>
          <w:sz w:val="24"/>
          <w:szCs w:val="24"/>
        </w:rPr>
        <w:tab/>
        <w:t xml:space="preserve">A register of LD Friendly </w:t>
      </w:r>
      <w:r w:rsidR="009E68F4">
        <w:rPr>
          <w:rFonts w:ascii="Arial" w:hAnsi="Arial" w:cs="Arial"/>
          <w:sz w:val="24"/>
          <w:szCs w:val="24"/>
        </w:rPr>
        <w:t>Practices</w:t>
      </w:r>
      <w:r w:rsidRPr="0050353A">
        <w:rPr>
          <w:rFonts w:ascii="Arial" w:hAnsi="Arial" w:cs="Arial"/>
          <w:sz w:val="24"/>
          <w:szCs w:val="24"/>
        </w:rPr>
        <w:t xml:space="preserve"> is maintained by LLR </w:t>
      </w:r>
      <w:r w:rsidR="00D612C2" w:rsidRPr="0050353A">
        <w:rPr>
          <w:rFonts w:ascii="Arial" w:hAnsi="Arial" w:cs="Arial"/>
          <w:sz w:val="24"/>
          <w:szCs w:val="24"/>
        </w:rPr>
        <w:t xml:space="preserve">Health Equity Team </w:t>
      </w:r>
    </w:p>
    <w:p w14:paraId="24F71B3F" w14:textId="77777777" w:rsidR="00CD6597" w:rsidRPr="0050353A" w:rsidRDefault="00CD6597" w:rsidP="002057F7">
      <w:pPr>
        <w:rPr>
          <w:rFonts w:ascii="Arial" w:hAnsi="Arial" w:cs="Arial"/>
          <w:b/>
          <w:bCs/>
          <w:sz w:val="24"/>
          <w:szCs w:val="24"/>
        </w:rPr>
      </w:pPr>
    </w:p>
    <w:p w14:paraId="64BBB17D" w14:textId="2E97EE26" w:rsidR="0061479F" w:rsidRPr="0050353A" w:rsidRDefault="0061479F" w:rsidP="0003332C">
      <w:pPr>
        <w:pStyle w:val="Heading2"/>
      </w:pPr>
      <w:r w:rsidRPr="0050353A">
        <w:t>Application Process</w:t>
      </w:r>
    </w:p>
    <w:p w14:paraId="58E5F73C" w14:textId="55320ED3" w:rsidR="0049789E" w:rsidRPr="0050353A" w:rsidRDefault="0049789E" w:rsidP="0061479F">
      <w:pPr>
        <w:rPr>
          <w:rFonts w:ascii="Arial" w:hAnsi="Arial" w:cs="Arial"/>
          <w:b/>
          <w:i/>
          <w:sz w:val="24"/>
          <w:szCs w:val="24"/>
        </w:rPr>
      </w:pPr>
    </w:p>
    <w:p w14:paraId="1057E151" w14:textId="74459010" w:rsidR="0049789E" w:rsidRPr="0050353A" w:rsidRDefault="0049789E" w:rsidP="0061479F">
      <w:pPr>
        <w:rPr>
          <w:rFonts w:ascii="Arial" w:hAnsi="Arial" w:cs="Arial"/>
          <w:b/>
          <w:i/>
          <w:sz w:val="24"/>
          <w:szCs w:val="24"/>
        </w:rPr>
      </w:pPr>
    </w:p>
    <w:p w14:paraId="0F94F06A" w14:textId="639F0B61" w:rsidR="0061479F" w:rsidRPr="0050353A" w:rsidRDefault="00FE3F4A" w:rsidP="0061479F">
      <w:pPr>
        <w:rPr>
          <w:rFonts w:ascii="Arial" w:hAnsi="Arial" w:cs="Arial"/>
          <w:b/>
          <w:i/>
          <w:sz w:val="24"/>
          <w:szCs w:val="24"/>
        </w:rPr>
      </w:pPr>
      <w:r w:rsidRPr="0050353A">
        <w:rPr>
          <w:rFonts w:ascii="Arial" w:hAnsi="Arial" w:cs="Arial"/>
          <w:b/>
          <w:i/>
          <w:sz w:val="24"/>
          <w:szCs w:val="24"/>
        </w:rPr>
        <w:t xml:space="preserve">  </w:t>
      </w:r>
    </w:p>
    <w:p w14:paraId="5FD7CA7A" w14:textId="22A0BEE7" w:rsidR="0061479F" w:rsidRPr="0050353A" w:rsidRDefault="0061479F" w:rsidP="0061479F">
      <w:pPr>
        <w:jc w:val="center"/>
        <w:rPr>
          <w:rFonts w:ascii="Arial" w:hAnsi="Arial" w:cs="Arial"/>
          <w:sz w:val="24"/>
          <w:szCs w:val="24"/>
        </w:rPr>
      </w:pPr>
    </w:p>
    <w:p w14:paraId="747F9E75" w14:textId="6B471612" w:rsidR="0061479F" w:rsidRPr="0050353A" w:rsidRDefault="0061479F" w:rsidP="0061479F">
      <w:pPr>
        <w:pStyle w:val="ListParagraph"/>
        <w:rPr>
          <w:rFonts w:ascii="Arial" w:hAnsi="Arial" w:cs="Arial"/>
          <w:sz w:val="24"/>
          <w:szCs w:val="24"/>
        </w:rPr>
      </w:pPr>
    </w:p>
    <w:p w14:paraId="5EEEDD2C" w14:textId="02DD5C0E" w:rsidR="0061479F" w:rsidRPr="0050353A" w:rsidRDefault="00D839E6" w:rsidP="00C5334E">
      <w:pPr>
        <w:pStyle w:val="ListParagraph"/>
        <w:tabs>
          <w:tab w:val="left" w:pos="5209"/>
          <w:tab w:val="left" w:pos="72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5334E">
        <w:rPr>
          <w:rFonts w:ascii="Arial" w:hAnsi="Arial" w:cs="Arial"/>
          <w:sz w:val="24"/>
          <w:szCs w:val="24"/>
        </w:rPr>
        <w:tab/>
      </w:r>
    </w:p>
    <w:p w14:paraId="1A35A57B" w14:textId="65FE3AEF" w:rsidR="00157199" w:rsidRPr="0050353A" w:rsidRDefault="00D839E6" w:rsidP="00301479">
      <w:pPr>
        <w:tabs>
          <w:tab w:val="left" w:pos="5572"/>
          <w:tab w:val="center" w:pos="769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1479">
        <w:rPr>
          <w:rFonts w:ascii="Arial" w:hAnsi="Arial" w:cs="Arial"/>
          <w:sz w:val="24"/>
          <w:szCs w:val="24"/>
        </w:rPr>
        <w:tab/>
      </w:r>
    </w:p>
    <w:p w14:paraId="24FAABDE" w14:textId="1BC0BE51" w:rsidR="0061479F" w:rsidRPr="0050353A" w:rsidRDefault="009E68F4" w:rsidP="009E68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Practices</w:t>
      </w:r>
      <w:r w:rsidR="0061479F" w:rsidRPr="0050353A">
        <w:rPr>
          <w:rFonts w:ascii="Arial" w:hAnsi="Arial" w:cs="Arial"/>
          <w:sz w:val="24"/>
          <w:szCs w:val="24"/>
        </w:rPr>
        <w:t xml:space="preserve"> may apply to the scheme at any time and may re-apply if an initial application is unsuccessful</w:t>
      </w:r>
      <w:r w:rsidR="006A261A" w:rsidRPr="0050353A">
        <w:rPr>
          <w:rFonts w:ascii="Arial" w:hAnsi="Arial" w:cs="Arial"/>
          <w:sz w:val="24"/>
          <w:szCs w:val="24"/>
        </w:rPr>
        <w:t xml:space="preserve"> in achieving </w:t>
      </w:r>
      <w:r w:rsidR="00555014" w:rsidRPr="0050353A">
        <w:rPr>
          <w:rFonts w:ascii="Arial" w:hAnsi="Arial" w:cs="Arial"/>
          <w:sz w:val="24"/>
          <w:szCs w:val="24"/>
        </w:rPr>
        <w:t>the award for which they were aiming</w:t>
      </w:r>
      <w:r w:rsidR="0061479F" w:rsidRPr="0050353A">
        <w:rPr>
          <w:rFonts w:ascii="Arial" w:hAnsi="Arial" w:cs="Arial"/>
          <w:sz w:val="24"/>
          <w:szCs w:val="24"/>
        </w:rPr>
        <w:t>. The panel will provide constructive feedback on</w:t>
      </w:r>
      <w:r w:rsidR="00555014" w:rsidRPr="0050353A">
        <w:rPr>
          <w:rFonts w:ascii="Arial" w:hAnsi="Arial" w:cs="Arial"/>
          <w:sz w:val="24"/>
          <w:szCs w:val="24"/>
        </w:rPr>
        <w:t xml:space="preserve"> why the</w:t>
      </w:r>
      <w:r w:rsidR="0061479F" w:rsidRPr="0050353A">
        <w:rPr>
          <w:rFonts w:ascii="Arial" w:hAnsi="Arial" w:cs="Arial"/>
          <w:sz w:val="24"/>
          <w:szCs w:val="24"/>
        </w:rPr>
        <w:t xml:space="preserve"> application</w:t>
      </w:r>
      <w:r w:rsidR="00555014" w:rsidRPr="0050353A">
        <w:rPr>
          <w:rFonts w:ascii="Arial" w:hAnsi="Arial" w:cs="Arial"/>
          <w:sz w:val="24"/>
          <w:szCs w:val="24"/>
        </w:rPr>
        <w:t xml:space="preserve"> was unsuccessful</w:t>
      </w:r>
      <w:r w:rsidR="0061479F" w:rsidRPr="0050353A">
        <w:rPr>
          <w:rFonts w:ascii="Arial" w:hAnsi="Arial" w:cs="Arial"/>
          <w:sz w:val="24"/>
          <w:szCs w:val="24"/>
        </w:rPr>
        <w:t xml:space="preserve"> to support a subsequent application</w:t>
      </w:r>
      <w:r w:rsidR="009F6428" w:rsidRPr="0050353A">
        <w:rPr>
          <w:rFonts w:ascii="Arial" w:hAnsi="Arial" w:cs="Arial"/>
          <w:sz w:val="24"/>
          <w:szCs w:val="24"/>
        </w:rPr>
        <w:t xml:space="preserve"> within one month</w:t>
      </w:r>
      <w:r>
        <w:rPr>
          <w:rFonts w:ascii="Arial" w:hAnsi="Arial" w:cs="Arial"/>
          <w:sz w:val="24"/>
          <w:szCs w:val="24"/>
        </w:rPr>
        <w:t>.</w:t>
      </w:r>
      <w:r w:rsidR="009F6428" w:rsidRPr="005035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Practices</w:t>
      </w:r>
      <w:r w:rsidR="0061479F" w:rsidRPr="0050353A">
        <w:rPr>
          <w:rFonts w:ascii="Arial" w:hAnsi="Arial" w:cs="Arial"/>
          <w:sz w:val="24"/>
          <w:szCs w:val="24"/>
        </w:rPr>
        <w:t xml:space="preserve"> with the </w:t>
      </w:r>
      <w:r w:rsidR="00C9509D">
        <w:rPr>
          <w:rFonts w:ascii="Arial" w:hAnsi="Arial" w:cs="Arial"/>
          <w:sz w:val="24"/>
          <w:szCs w:val="24"/>
        </w:rPr>
        <w:t>a</w:t>
      </w:r>
      <w:r w:rsidR="0061479F" w:rsidRPr="0050353A">
        <w:rPr>
          <w:rFonts w:ascii="Arial" w:hAnsi="Arial" w:cs="Arial"/>
          <w:sz w:val="24"/>
          <w:szCs w:val="24"/>
        </w:rPr>
        <w:t xml:space="preserve">ward will be maintained by the Health Equity Lead, </w:t>
      </w:r>
      <w:r>
        <w:rPr>
          <w:rFonts w:ascii="Arial" w:hAnsi="Arial" w:cs="Arial"/>
          <w:sz w:val="24"/>
          <w:szCs w:val="24"/>
        </w:rPr>
        <w:t>practice</w:t>
      </w:r>
      <w:r w:rsidR="0061479F" w:rsidRPr="0050353A">
        <w:rPr>
          <w:rFonts w:ascii="Arial" w:hAnsi="Arial" w:cs="Arial"/>
          <w:sz w:val="24"/>
          <w:szCs w:val="24"/>
        </w:rPr>
        <w:t xml:space="preserve"> status will be reviewed and updated as each </w:t>
      </w:r>
      <w:r>
        <w:rPr>
          <w:rFonts w:ascii="Arial" w:hAnsi="Arial" w:cs="Arial"/>
          <w:sz w:val="24"/>
          <w:szCs w:val="24"/>
        </w:rPr>
        <w:t>practice</w:t>
      </w:r>
      <w:r w:rsidR="0061479F" w:rsidRPr="0050353A">
        <w:rPr>
          <w:rFonts w:ascii="Arial" w:hAnsi="Arial" w:cs="Arial"/>
          <w:sz w:val="24"/>
          <w:szCs w:val="24"/>
        </w:rPr>
        <w:t xml:space="preserve"> submits a new application.</w:t>
      </w:r>
    </w:p>
    <w:p w14:paraId="3FA02C8E" w14:textId="146996DD" w:rsidR="0061479F" w:rsidRPr="0050353A" w:rsidRDefault="0061479F" w:rsidP="0061479F">
      <w:pPr>
        <w:rPr>
          <w:rFonts w:ascii="Arial" w:hAnsi="Arial" w:cs="Arial"/>
          <w:sz w:val="24"/>
          <w:szCs w:val="24"/>
        </w:rPr>
      </w:pPr>
      <w:r w:rsidRPr="0050353A">
        <w:rPr>
          <w:rFonts w:ascii="Arial" w:hAnsi="Arial" w:cs="Arial"/>
          <w:sz w:val="24"/>
          <w:szCs w:val="24"/>
        </w:rPr>
        <w:lastRenderedPageBreak/>
        <w:t xml:space="preserve">The </w:t>
      </w:r>
      <w:r w:rsidR="00285646" w:rsidRPr="00285646">
        <w:rPr>
          <w:rFonts w:ascii="Arial" w:hAnsi="Arial" w:cs="Arial"/>
          <w:sz w:val="24"/>
          <w:szCs w:val="24"/>
        </w:rPr>
        <w:t xml:space="preserve">LD Friendly </w:t>
      </w:r>
      <w:r w:rsidR="009E68F4">
        <w:rPr>
          <w:rFonts w:ascii="Arial" w:hAnsi="Arial" w:cs="Arial"/>
          <w:sz w:val="24"/>
          <w:szCs w:val="24"/>
        </w:rPr>
        <w:t>Practice</w:t>
      </w:r>
      <w:r w:rsidR="00285646" w:rsidRPr="00285646">
        <w:rPr>
          <w:rFonts w:ascii="Arial" w:hAnsi="Arial" w:cs="Arial"/>
          <w:sz w:val="24"/>
          <w:szCs w:val="24"/>
        </w:rPr>
        <w:t xml:space="preserve"> Award </w:t>
      </w:r>
      <w:r w:rsidR="00F77B36">
        <w:rPr>
          <w:rFonts w:ascii="Arial" w:hAnsi="Arial" w:cs="Arial"/>
          <w:sz w:val="24"/>
          <w:szCs w:val="24"/>
        </w:rPr>
        <w:t>can</w:t>
      </w:r>
      <w:r w:rsidRPr="0050353A">
        <w:rPr>
          <w:rFonts w:ascii="Arial" w:hAnsi="Arial" w:cs="Arial"/>
          <w:sz w:val="24"/>
          <w:szCs w:val="24"/>
        </w:rPr>
        <w:t xml:space="preserve"> be withdrawn if there is clear evidence that a requirement is no longer being met.</w:t>
      </w:r>
    </w:p>
    <w:p w14:paraId="7EDA134E" w14:textId="4CD98254" w:rsidR="0061479F" w:rsidRPr="0050353A" w:rsidRDefault="0061479F" w:rsidP="0061479F">
      <w:pPr>
        <w:rPr>
          <w:rFonts w:ascii="Arial" w:hAnsi="Arial" w:cs="Arial"/>
          <w:sz w:val="24"/>
          <w:szCs w:val="24"/>
        </w:rPr>
      </w:pPr>
      <w:r w:rsidRPr="0050353A">
        <w:rPr>
          <w:rFonts w:ascii="Arial" w:hAnsi="Arial" w:cs="Arial"/>
          <w:sz w:val="24"/>
          <w:szCs w:val="24"/>
        </w:rPr>
        <w:t xml:space="preserve">The LDHC Network Panel reviewing applications will be made up of active </w:t>
      </w:r>
      <w:r w:rsidR="0003332C" w:rsidRPr="0050353A">
        <w:rPr>
          <w:rFonts w:ascii="Arial" w:hAnsi="Arial" w:cs="Arial"/>
          <w:sz w:val="24"/>
          <w:szCs w:val="24"/>
        </w:rPr>
        <w:t>netwo</w:t>
      </w:r>
      <w:r w:rsidRPr="0050353A">
        <w:rPr>
          <w:rFonts w:ascii="Arial" w:hAnsi="Arial" w:cs="Arial"/>
          <w:sz w:val="24"/>
          <w:szCs w:val="24"/>
        </w:rPr>
        <w:t>rk members and will include as a minimum:</w:t>
      </w:r>
    </w:p>
    <w:p w14:paraId="5649BD32" w14:textId="521A96FE" w:rsidR="0061479F" w:rsidRPr="0050353A" w:rsidRDefault="0061479F" w:rsidP="006147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353A">
        <w:rPr>
          <w:rFonts w:ascii="Arial" w:hAnsi="Arial" w:cs="Arial"/>
          <w:sz w:val="24"/>
          <w:szCs w:val="24"/>
        </w:rPr>
        <w:t>Transformation Clinical Lead Learning Disabilities Leicester Leicestershire and Rutland ICB</w:t>
      </w:r>
    </w:p>
    <w:p w14:paraId="188EB633" w14:textId="0B4E4F6D" w:rsidR="0061479F" w:rsidRPr="0050353A" w:rsidRDefault="0061479F" w:rsidP="006147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353A">
        <w:rPr>
          <w:rFonts w:ascii="Arial" w:hAnsi="Arial" w:cs="Arial"/>
          <w:sz w:val="24"/>
          <w:szCs w:val="24"/>
        </w:rPr>
        <w:t>The Health Equity Lead or deputy</w:t>
      </w:r>
    </w:p>
    <w:p w14:paraId="5B7F1089" w14:textId="3140BFD2" w:rsidR="0061479F" w:rsidRPr="0050353A" w:rsidRDefault="0061479F" w:rsidP="006147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353A">
        <w:rPr>
          <w:rFonts w:ascii="Arial" w:hAnsi="Arial" w:cs="Arial"/>
          <w:sz w:val="24"/>
          <w:szCs w:val="24"/>
        </w:rPr>
        <w:t>Primary Care Liaison Nurse</w:t>
      </w:r>
    </w:p>
    <w:p w14:paraId="57088B3A" w14:textId="730B6E2D" w:rsidR="0061479F" w:rsidRPr="0050353A" w:rsidRDefault="0061479F" w:rsidP="006147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353A">
        <w:rPr>
          <w:rFonts w:ascii="Arial" w:hAnsi="Arial" w:cs="Arial"/>
          <w:sz w:val="24"/>
          <w:szCs w:val="24"/>
        </w:rPr>
        <w:t>An ICB representative</w:t>
      </w:r>
    </w:p>
    <w:p w14:paraId="7DD206C2" w14:textId="38527EF4" w:rsidR="0061479F" w:rsidRPr="0050353A" w:rsidRDefault="00D47738" w:rsidP="006147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353A">
        <w:rPr>
          <w:rFonts w:ascii="Arial" w:hAnsi="Arial" w:cs="Arial"/>
          <w:sz w:val="24"/>
          <w:szCs w:val="24"/>
        </w:rPr>
        <w:t>Someone with lived experience</w:t>
      </w:r>
    </w:p>
    <w:p w14:paraId="7D5A46BF" w14:textId="269D6B85" w:rsidR="005042DB" w:rsidRPr="0050353A" w:rsidRDefault="005042DB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50353A">
        <w:rPr>
          <w:rFonts w:ascii="Arial" w:hAnsi="Arial" w:cs="Arial"/>
          <w:sz w:val="24"/>
          <w:szCs w:val="24"/>
        </w:rPr>
        <w:br w:type="page"/>
      </w:r>
    </w:p>
    <w:p w14:paraId="0032831F" w14:textId="61EE4DC1" w:rsidR="0061479F" w:rsidRPr="0050353A" w:rsidRDefault="005042DB" w:rsidP="0003332C">
      <w:pPr>
        <w:pStyle w:val="Heading2"/>
      </w:pPr>
      <w:r w:rsidRPr="0050353A">
        <w:lastRenderedPageBreak/>
        <w:t xml:space="preserve">Award </w:t>
      </w:r>
      <w:r w:rsidR="0003332C" w:rsidRPr="0050353A">
        <w:t xml:space="preserve">standards </w:t>
      </w:r>
      <w:r w:rsidR="00FC2ED3">
        <w:t>application</w:t>
      </w:r>
    </w:p>
    <w:p w14:paraId="7182744E" w14:textId="77777777" w:rsidR="0061479F" w:rsidRDefault="0061479F" w:rsidP="140F8E2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shd w:val="clear" w:color="auto" w:fill="D7E7F0" w:themeFill="accent1" w:themeFillTint="33"/>
        <w:tblLook w:val="04A0" w:firstRow="1" w:lastRow="0" w:firstColumn="1" w:lastColumn="0" w:noHBand="0" w:noVBand="1"/>
      </w:tblPr>
      <w:tblGrid>
        <w:gridCol w:w="7694"/>
        <w:gridCol w:w="7694"/>
      </w:tblGrid>
      <w:tr w:rsidR="007D784B" w14:paraId="59D258F6" w14:textId="77777777" w:rsidTr="00733AB1">
        <w:trPr>
          <w:jc w:val="center"/>
        </w:trPr>
        <w:tc>
          <w:tcPr>
            <w:tcW w:w="7694" w:type="dxa"/>
            <w:shd w:val="clear" w:color="auto" w:fill="D7E7F0" w:themeFill="accent1" w:themeFillTint="33"/>
          </w:tcPr>
          <w:p w14:paraId="69A9C6B1" w14:textId="308D2E91" w:rsidR="007D784B" w:rsidRPr="00D6730D" w:rsidRDefault="009E68F4" w:rsidP="006147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30D">
              <w:rPr>
                <w:rFonts w:ascii="Arial" w:hAnsi="Arial" w:cs="Arial"/>
                <w:b/>
                <w:bCs/>
                <w:sz w:val="24"/>
                <w:szCs w:val="24"/>
              </w:rPr>
              <w:t>Practice</w:t>
            </w:r>
            <w:r w:rsidR="007D784B" w:rsidRPr="00D6730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94" w:type="dxa"/>
            <w:shd w:val="clear" w:color="auto" w:fill="D7E7F0" w:themeFill="accent1" w:themeFillTint="33"/>
          </w:tcPr>
          <w:p w14:paraId="3138599B" w14:textId="4BBC2043" w:rsidR="007D784B" w:rsidRPr="00D6730D" w:rsidRDefault="007D784B" w:rsidP="006147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3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</w:t>
            </w:r>
            <w:r w:rsidR="006B383D" w:rsidRPr="00D6730D">
              <w:rPr>
                <w:rFonts w:ascii="Arial" w:hAnsi="Arial" w:cs="Arial"/>
                <w:b/>
                <w:bCs/>
                <w:sz w:val="24"/>
                <w:szCs w:val="24"/>
              </w:rPr>
              <w:t>person/</w:t>
            </w:r>
            <w:r w:rsidR="00A900DD" w:rsidRPr="00D6730D">
              <w:rPr>
                <w:rFonts w:ascii="Arial" w:hAnsi="Arial" w:cs="Arial"/>
                <w:b/>
                <w:bCs/>
                <w:sz w:val="24"/>
                <w:szCs w:val="24"/>
              </w:rPr>
              <w:t>people filling out form:</w:t>
            </w:r>
          </w:p>
        </w:tc>
      </w:tr>
      <w:tr w:rsidR="007D784B" w14:paraId="235D4D9F" w14:textId="77777777" w:rsidTr="00733AB1">
        <w:trPr>
          <w:jc w:val="center"/>
        </w:trPr>
        <w:tc>
          <w:tcPr>
            <w:tcW w:w="7694" w:type="dxa"/>
            <w:shd w:val="clear" w:color="auto" w:fill="D7E7F0" w:themeFill="accent1" w:themeFillTint="33"/>
          </w:tcPr>
          <w:p w14:paraId="75ABC468" w14:textId="2DCA1A34" w:rsidR="007D784B" w:rsidRPr="00D6730D" w:rsidRDefault="00A900DD" w:rsidP="0061479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30D">
              <w:rPr>
                <w:rFonts w:ascii="Arial" w:hAnsi="Arial" w:cs="Arial"/>
                <w:b/>
                <w:bCs/>
                <w:sz w:val="24"/>
                <w:szCs w:val="24"/>
              </w:rPr>
              <w:t>Date sent for panel approval:</w:t>
            </w:r>
          </w:p>
        </w:tc>
        <w:tc>
          <w:tcPr>
            <w:tcW w:w="7694" w:type="dxa"/>
            <w:shd w:val="clear" w:color="auto" w:fill="D7E7F0" w:themeFill="accent1" w:themeFillTint="33"/>
          </w:tcPr>
          <w:p w14:paraId="599AD153" w14:textId="77777777" w:rsidR="00AF2693" w:rsidRDefault="00AF2693" w:rsidP="0061479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AA3055" w14:textId="77777777" w:rsidR="00734A7A" w:rsidRPr="0050353A" w:rsidRDefault="00734A7A" w:rsidP="0061479F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GridTable4-Accent1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55"/>
        <w:gridCol w:w="2347"/>
        <w:gridCol w:w="2869"/>
        <w:gridCol w:w="6237"/>
      </w:tblGrid>
      <w:tr w:rsidR="001A1E32" w:rsidRPr="00D6730D" w14:paraId="18072089" w14:textId="6AF171A4" w:rsidTr="00D83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</w:tcPr>
          <w:p w14:paraId="3A842B82" w14:textId="3202FA91" w:rsidR="006B383D" w:rsidRPr="00D6730D" w:rsidRDefault="006B383D" w:rsidP="17E2541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0" w:name="_Hlk180486022"/>
            <w:r w:rsidRPr="00D6730D">
              <w:rPr>
                <w:rFonts w:ascii="Arial" w:hAnsi="Arial" w:cs="Arial"/>
                <w:color w:val="auto"/>
                <w:sz w:val="24"/>
                <w:szCs w:val="24"/>
              </w:rPr>
              <w:t>Criteria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</w:tcPr>
          <w:p w14:paraId="34228FF7" w14:textId="41D95D4D" w:rsidR="006B383D" w:rsidRPr="00D6730D" w:rsidRDefault="006B383D" w:rsidP="17E254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730D">
              <w:rPr>
                <w:rFonts w:ascii="Arial" w:hAnsi="Arial" w:cs="Arial"/>
                <w:color w:val="auto"/>
                <w:sz w:val="24"/>
                <w:szCs w:val="24"/>
              </w:rPr>
              <w:t>Bronze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</w:tcPr>
          <w:p w14:paraId="2CF9C389" w14:textId="019E06CE" w:rsidR="006B383D" w:rsidRPr="00D6730D" w:rsidRDefault="006B383D" w:rsidP="008F65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730D">
              <w:rPr>
                <w:rFonts w:ascii="Arial" w:hAnsi="Arial" w:cs="Arial"/>
                <w:color w:val="auto"/>
                <w:sz w:val="24"/>
                <w:szCs w:val="24"/>
              </w:rPr>
              <w:t>Silver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</w:tcPr>
          <w:p w14:paraId="04CF1938" w14:textId="6C584175" w:rsidR="006B383D" w:rsidRPr="00D6730D" w:rsidRDefault="006B383D" w:rsidP="006B489A">
            <w:pPr>
              <w:ind w:right="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6730D">
              <w:rPr>
                <w:rFonts w:ascii="Arial" w:hAnsi="Arial" w:cs="Arial"/>
                <w:color w:val="auto"/>
                <w:sz w:val="24"/>
                <w:szCs w:val="24"/>
              </w:rPr>
              <w:t>Gold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0" w:themeFill="accent1" w:themeFillTint="33"/>
          </w:tcPr>
          <w:p w14:paraId="20510D6C" w14:textId="2B98D6D0" w:rsidR="006B383D" w:rsidRPr="00D6730D" w:rsidRDefault="006B383D" w:rsidP="17E254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D6730D">
              <w:rPr>
                <w:rFonts w:ascii="Arial" w:hAnsi="Arial" w:cs="Arial"/>
                <w:color w:val="auto"/>
                <w:sz w:val="24"/>
                <w:szCs w:val="24"/>
              </w:rPr>
              <w:t xml:space="preserve">Evidence – please delete </w:t>
            </w:r>
            <w:r w:rsidR="00CF32CB" w:rsidRPr="00D6730D">
              <w:rPr>
                <w:rFonts w:ascii="Arial" w:hAnsi="Arial" w:cs="Arial"/>
                <w:color w:val="auto"/>
                <w:sz w:val="24"/>
                <w:szCs w:val="24"/>
              </w:rPr>
              <w:t>pre-evidence</w:t>
            </w:r>
            <w:r w:rsidRPr="00D6730D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D6730D">
              <w:rPr>
                <w:rFonts w:ascii="Arial" w:hAnsi="Arial" w:cs="Arial"/>
                <w:color w:val="auto"/>
                <w:sz w:val="24"/>
                <w:szCs w:val="24"/>
              </w:rPr>
              <w:t>guidance</w:t>
            </w:r>
            <w:proofErr w:type="gramEnd"/>
          </w:p>
          <w:p w14:paraId="4BA18BBA" w14:textId="118364B4" w:rsidR="00CF32CB" w:rsidRPr="00D6730D" w:rsidRDefault="00CF32CB" w:rsidP="17E254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bookmarkEnd w:id="0"/>
      <w:tr w:rsidR="003907A8" w:rsidRPr="00D6730D" w14:paraId="480B5D2C" w14:textId="77777777" w:rsidTr="00D83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auto"/>
            </w:tcBorders>
            <w:shd w:val="clear" w:color="auto" w:fill="auto"/>
          </w:tcPr>
          <w:p w14:paraId="5B6251C3" w14:textId="3770C8E1" w:rsidR="003907A8" w:rsidRPr="00D6730D" w:rsidRDefault="003907A8" w:rsidP="003907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 xml:space="preserve">Staff training in </w:t>
            </w:r>
            <w:r w:rsidR="00D6730D">
              <w:rPr>
                <w:rFonts w:ascii="Arial" w:hAnsi="Arial" w:cs="Arial"/>
                <w:sz w:val="24"/>
                <w:szCs w:val="24"/>
              </w:rPr>
              <w:t>learning disability</w:t>
            </w:r>
            <w:r w:rsidRPr="00D6730D">
              <w:rPr>
                <w:rFonts w:ascii="Arial" w:hAnsi="Arial" w:cs="Arial"/>
                <w:sz w:val="24"/>
                <w:szCs w:val="24"/>
              </w:rPr>
              <w:t xml:space="preserve"> awareness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E9CA" w:themeFill="accent3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991822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5B357F" w14:textId="77777777" w:rsidR="003907A8" w:rsidRPr="00D6730D" w:rsidRDefault="003907A8" w:rsidP="003907A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65E77BEE" w14:textId="70201B68" w:rsidR="003907A8" w:rsidRPr="00D6730D" w:rsidRDefault="003907A8" w:rsidP="00390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>The practice is aware of learning disability training that can be accessed.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20852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C84F8F" w14:textId="77777777" w:rsidR="003907A8" w:rsidRPr="00D6730D" w:rsidRDefault="003907A8" w:rsidP="003907A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7C8A4E58" w14:textId="2181522A" w:rsidR="003907A8" w:rsidRPr="00D6730D" w:rsidRDefault="003907A8" w:rsidP="00390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The Lead GP and admin who are involved in the delivery of health checks, attend annual Learning Disability awareness training, and have completed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both parts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>(e-learning AND live session)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of the Oliver McGowan mandatory training at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Tier 2 level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</w:tcBorders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041785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1675DF" w14:textId="77777777" w:rsidR="003907A8" w:rsidRPr="00D6730D" w:rsidRDefault="003907A8" w:rsidP="003907A8">
                <w:pPr>
                  <w:ind w:right="6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5B4E46C" w14:textId="77777777" w:rsidR="003907A8" w:rsidRPr="00D6730D" w:rsidRDefault="003907A8" w:rsidP="003907A8">
            <w:pPr>
              <w:tabs>
                <w:tab w:val="left" w:pos="2625"/>
              </w:tabs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In addition to silver level,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all practice staff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 have completed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both parts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>(e-learning AND live session)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>of the Oliver McGowan mandatory training at either Tier 1 or Tier 2 level.</w:t>
            </w:r>
          </w:p>
          <w:p w14:paraId="77ABD919" w14:textId="77777777" w:rsidR="003907A8" w:rsidRPr="00D6730D" w:rsidRDefault="003907A8" w:rsidP="003907A8">
            <w:pPr>
              <w:tabs>
                <w:tab w:val="left" w:pos="2625"/>
              </w:tabs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583611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49A6E" w14:textId="77777777" w:rsidR="003907A8" w:rsidRPr="00D6730D" w:rsidRDefault="003907A8" w:rsidP="003907A8">
                <w:pPr>
                  <w:ind w:right="6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29953BAA" w14:textId="77777777" w:rsidR="003907A8" w:rsidRPr="00D6730D" w:rsidRDefault="003907A8" w:rsidP="003907A8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The practice access yearly update training from the PCLN team.</w:t>
            </w:r>
          </w:p>
          <w:p w14:paraId="60EC93F5" w14:textId="77777777" w:rsidR="003907A8" w:rsidRPr="00D6730D" w:rsidRDefault="003907A8" w:rsidP="003907A8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EF62C4" w14:textId="77777777" w:rsidR="003907A8" w:rsidRPr="00D6730D" w:rsidRDefault="003907A8" w:rsidP="00390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E.g.</w:t>
            </w:r>
          </w:p>
          <w:p w14:paraId="28ACB5E6" w14:textId="77777777" w:rsidR="003907A8" w:rsidRPr="00D6730D" w:rsidRDefault="003907A8" w:rsidP="003907A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Details of staff attendance at Oliver McGowan Training</w:t>
            </w:r>
          </w:p>
          <w:p w14:paraId="04CAF0FB" w14:textId="77777777" w:rsidR="003907A8" w:rsidRPr="00D6730D" w:rsidRDefault="003907A8" w:rsidP="003907A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Annual learning disability training provided by </w:t>
            </w:r>
            <w:proofErr w:type="gramStart"/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PCLN</w:t>
            </w:r>
            <w:proofErr w:type="gramEnd"/>
          </w:p>
          <w:p w14:paraId="788B780A" w14:textId="77777777" w:rsidR="003907A8" w:rsidRPr="00D6730D" w:rsidRDefault="003907A8" w:rsidP="003907A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Training attended with </w:t>
            </w:r>
            <w:proofErr w:type="gramStart"/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dates</w:t>
            </w:r>
            <w:proofErr w:type="gramEnd"/>
          </w:p>
          <w:p w14:paraId="6EF4FFEF" w14:textId="198913F1" w:rsidR="003907A8" w:rsidRPr="00D6730D" w:rsidRDefault="003907A8" w:rsidP="0084411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Other relevant training completed </w:t>
            </w:r>
          </w:p>
        </w:tc>
      </w:tr>
      <w:tr w:rsidR="00961FFC" w:rsidRPr="00D6730D" w14:paraId="58B44195" w14:textId="77777777" w:rsidTr="00D8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50355AB" w14:textId="5B31B566" w:rsidR="00961FFC" w:rsidRPr="00D6730D" w:rsidRDefault="00961FFC" w:rsidP="00961FF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>Named Leads for LD Link staff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60409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08DFDA" w14:textId="77777777" w:rsidR="00961FFC" w:rsidRPr="00D6730D" w:rsidRDefault="00961FFC" w:rsidP="00961FF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788060D8" w14:textId="1784D0A4" w:rsidR="00961FFC" w:rsidRPr="00D6730D" w:rsidRDefault="00961FFC" w:rsidP="00961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 xml:space="preserve">The Practice has a named </w:t>
            </w:r>
            <w:r w:rsidR="01861D7D" w:rsidRPr="00D6730D">
              <w:rPr>
                <w:rFonts w:ascii="Arial" w:hAnsi="Arial" w:cs="Arial"/>
                <w:sz w:val="24"/>
                <w:szCs w:val="24"/>
              </w:rPr>
              <w:t>L</w:t>
            </w:r>
            <w:r w:rsidRPr="00D6730D">
              <w:rPr>
                <w:rFonts w:ascii="Arial" w:hAnsi="Arial" w:cs="Arial"/>
                <w:sz w:val="24"/>
                <w:szCs w:val="24"/>
              </w:rPr>
              <w:t xml:space="preserve">ead GP for </w:t>
            </w:r>
            <w:r w:rsidR="788C1843" w:rsidRPr="00D6730D">
              <w:rPr>
                <w:rFonts w:ascii="Arial" w:hAnsi="Arial" w:cs="Arial"/>
                <w:sz w:val="24"/>
                <w:szCs w:val="24"/>
              </w:rPr>
              <w:t>L</w:t>
            </w:r>
            <w:r w:rsidRPr="00D6730D">
              <w:rPr>
                <w:rFonts w:ascii="Arial" w:hAnsi="Arial" w:cs="Arial"/>
                <w:sz w:val="24"/>
                <w:szCs w:val="24"/>
              </w:rPr>
              <w:t xml:space="preserve">earning </w:t>
            </w:r>
            <w:r w:rsidR="00470C73" w:rsidRPr="00D6730D">
              <w:rPr>
                <w:rFonts w:ascii="Arial" w:hAnsi="Arial" w:cs="Arial"/>
                <w:sz w:val="24"/>
                <w:szCs w:val="24"/>
              </w:rPr>
              <w:t>D</w:t>
            </w:r>
            <w:r w:rsidRPr="00D6730D">
              <w:rPr>
                <w:rFonts w:ascii="Arial" w:hAnsi="Arial" w:cs="Arial"/>
                <w:sz w:val="24"/>
                <w:szCs w:val="24"/>
              </w:rPr>
              <w:t xml:space="preserve">isability. </w:t>
            </w:r>
          </w:p>
          <w:p w14:paraId="2BFA4A1A" w14:textId="77777777" w:rsidR="00961FFC" w:rsidRPr="00D6730D" w:rsidRDefault="00961FFC" w:rsidP="00961FFC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080442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103694" w14:textId="77777777" w:rsidR="00961FFC" w:rsidRPr="00D6730D" w:rsidRDefault="00961FFC" w:rsidP="00961FF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BF99E23" w14:textId="21DD61EA" w:rsidR="00961FFC" w:rsidRPr="00D6730D" w:rsidRDefault="00961FFC" w:rsidP="00961FFC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The Practice has a named </w:t>
            </w:r>
            <w:r w:rsidR="5D140E57" w:rsidRPr="00D6730D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ead GP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AND </w:t>
            </w:r>
            <w:r w:rsidR="14099533" w:rsidRPr="00D6730D">
              <w:rPr>
                <w:rFonts w:ascii="Arial" w:eastAsia="Calibri" w:hAnsi="Arial" w:cs="Arial"/>
                <w:sz w:val="24"/>
                <w:szCs w:val="24"/>
              </w:rPr>
              <w:t xml:space="preserve">a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nominated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Administrator for </w:t>
            </w:r>
            <w:r w:rsidR="120B946E" w:rsidRPr="00D6730D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earning </w:t>
            </w:r>
            <w:r w:rsidR="5DA7F75A" w:rsidRPr="00D6730D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isability </w:t>
            </w: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687792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7CF1AC" w14:textId="77777777" w:rsidR="00961FFC" w:rsidRPr="00D6730D" w:rsidRDefault="00961FFC" w:rsidP="00961FFC">
                <w:pPr>
                  <w:ind w:right="6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795048D2" w14:textId="46854260" w:rsidR="00961FFC" w:rsidRPr="00D6730D" w:rsidRDefault="00961FFC" w:rsidP="00961FFC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The Practice has named </w:t>
            </w:r>
            <w:r w:rsidR="21E1593A" w:rsidRPr="00D6730D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ead GP </w:t>
            </w:r>
            <w:r w:rsidRPr="00D6730D">
              <w:rPr>
                <w:rFonts w:ascii="Arial" w:eastAsia="Calibri" w:hAnsi="Arial" w:cs="Arial"/>
                <w:b/>
                <w:sz w:val="24"/>
                <w:szCs w:val="24"/>
              </w:rPr>
              <w:t xml:space="preserve">AND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Nurse </w:t>
            </w:r>
            <w:r w:rsidRPr="00D6730D">
              <w:rPr>
                <w:rFonts w:ascii="Arial" w:eastAsia="Calibri" w:hAnsi="Arial" w:cs="Arial"/>
                <w:b/>
                <w:sz w:val="24"/>
                <w:szCs w:val="24"/>
              </w:rPr>
              <w:t xml:space="preserve">AND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Administrator for </w:t>
            </w:r>
            <w:r w:rsidR="7E1922B8" w:rsidRPr="00D6730D">
              <w:rPr>
                <w:rFonts w:ascii="Arial" w:eastAsia="Calibri" w:hAnsi="Arial" w:cs="Arial"/>
                <w:sz w:val="24"/>
                <w:szCs w:val="24"/>
              </w:rPr>
              <w:t>Le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arning </w:t>
            </w:r>
            <w:r w:rsidR="34373CA4" w:rsidRPr="00D6730D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="00C23C85" w:rsidRPr="00D6730D">
              <w:rPr>
                <w:rFonts w:ascii="Arial" w:eastAsia="Calibri" w:hAnsi="Arial" w:cs="Arial"/>
                <w:sz w:val="24"/>
                <w:szCs w:val="24"/>
              </w:rPr>
              <w:t>isabilities.</w:t>
            </w:r>
          </w:p>
          <w:p w14:paraId="7234849F" w14:textId="77777777" w:rsidR="00961FFC" w:rsidRPr="00D6730D" w:rsidRDefault="00961FFC" w:rsidP="00961FFC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8068B5D" w14:textId="388F1A54" w:rsidR="00961FFC" w:rsidRPr="00D6730D" w:rsidRDefault="00961FFC" w:rsidP="00961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Please state </w:t>
            </w:r>
            <w:r w:rsidR="454ABE49" w:rsidRPr="00D673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</w:t>
            </w:r>
            <w:r w:rsidRPr="00D6730D">
              <w:rPr>
                <w:rFonts w:ascii="Arial" w:hAnsi="Arial" w:cs="Arial"/>
                <w:i/>
                <w:sz w:val="24"/>
                <w:szCs w:val="24"/>
              </w:rPr>
              <w:t>names of nominated staff.</w:t>
            </w:r>
          </w:p>
          <w:p w14:paraId="4E1D37FD" w14:textId="77777777" w:rsidR="00961FFC" w:rsidRPr="00D6730D" w:rsidRDefault="00961FFC" w:rsidP="00961FF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GP</w:t>
            </w:r>
          </w:p>
          <w:p w14:paraId="51F9D082" w14:textId="77777777" w:rsidR="00961FFC" w:rsidRPr="00D6730D" w:rsidRDefault="00961FFC" w:rsidP="00961FF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Nurse</w:t>
            </w:r>
          </w:p>
          <w:p w14:paraId="77C0DEC5" w14:textId="77777777" w:rsidR="00961FFC" w:rsidRPr="00D6730D" w:rsidRDefault="00961FFC" w:rsidP="00961FF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Administrator</w:t>
            </w:r>
          </w:p>
          <w:p w14:paraId="52FA358E" w14:textId="39D3189F" w:rsidR="00961FFC" w:rsidRPr="00D6730D" w:rsidRDefault="00961FFC" w:rsidP="00961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kern w:val="0"/>
                <w:sz w:val="24"/>
                <w:szCs w:val="24"/>
                <w14:ligatures w14:val="none"/>
              </w:rPr>
            </w:pPr>
          </w:p>
          <w:p w14:paraId="63D0B4C8" w14:textId="77777777" w:rsidR="00961FFC" w:rsidRPr="00D6730D" w:rsidRDefault="00961FFC" w:rsidP="00961F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907A8" w:rsidRPr="00D6730D" w14:paraId="266095E4" w14:textId="77777777" w:rsidTr="00D83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62FA276B" w14:textId="52BB35A3" w:rsidR="003907A8" w:rsidRPr="00C45A85" w:rsidRDefault="003907A8" w:rsidP="003907A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C45A8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Learning Disability </w:t>
            </w:r>
            <w:r w:rsidR="00117149" w:rsidRPr="00C45A85">
              <w:rPr>
                <w:rFonts w:ascii="Arial" w:eastAsia="Calibri" w:hAnsi="Arial" w:cs="Arial"/>
                <w:sz w:val="24"/>
                <w:szCs w:val="24"/>
              </w:rPr>
              <w:t>Ambassador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309604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709F75" w14:textId="77777777" w:rsidR="003907A8" w:rsidRPr="00C45A85" w:rsidRDefault="003907A8" w:rsidP="003907A8">
                <w:pPr>
                  <w:ind w:right="6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C45A8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1C71115" w14:textId="284138C5" w:rsidR="003907A8" w:rsidRPr="00C45A85" w:rsidRDefault="003907A8" w:rsidP="00390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45A85">
              <w:rPr>
                <w:rFonts w:ascii="Arial" w:eastAsia="MS Gothic" w:hAnsi="Arial" w:cs="Arial"/>
                <w:sz w:val="24"/>
                <w:szCs w:val="24"/>
              </w:rPr>
              <w:t xml:space="preserve">The practice is aware of the GP LD </w:t>
            </w:r>
            <w:r w:rsidR="004C4F8A" w:rsidRPr="00C45A85">
              <w:rPr>
                <w:rFonts w:ascii="Arial" w:eastAsia="MS Gothic" w:hAnsi="Arial" w:cs="Arial"/>
                <w:sz w:val="24"/>
                <w:szCs w:val="24"/>
              </w:rPr>
              <w:t>Ambassador</w:t>
            </w:r>
            <w:r w:rsidR="005C2A80" w:rsidRPr="00C45A85"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  <w:r w:rsidRPr="00C45A85">
              <w:rPr>
                <w:rFonts w:ascii="Arial" w:eastAsia="MS Gothic" w:hAnsi="Arial" w:cs="Arial"/>
                <w:sz w:val="24"/>
                <w:szCs w:val="24"/>
              </w:rPr>
              <w:t>scheme</w:t>
            </w:r>
            <w:r w:rsidR="00117149" w:rsidRPr="00C45A85"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882823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386F6D" w14:textId="7B22337A" w:rsidR="003907A8" w:rsidRPr="00C45A85" w:rsidRDefault="00C45A85" w:rsidP="003907A8">
                <w:pPr>
                  <w:ind w:right="6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C45A8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3CE72AF8" w14:textId="425CF4C0" w:rsidR="003907A8" w:rsidRPr="00C45A85" w:rsidRDefault="003907A8" w:rsidP="00390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45A85">
              <w:rPr>
                <w:rFonts w:ascii="Arial" w:eastAsia="Calibri" w:hAnsi="Arial" w:cs="Arial"/>
                <w:sz w:val="24"/>
                <w:szCs w:val="24"/>
              </w:rPr>
              <w:t xml:space="preserve">The practice has a nominated LD </w:t>
            </w:r>
            <w:r w:rsidR="007B43E6" w:rsidRPr="00C45A85">
              <w:rPr>
                <w:rFonts w:ascii="Arial" w:eastAsia="Calibri" w:hAnsi="Arial" w:cs="Arial"/>
                <w:sz w:val="24"/>
                <w:szCs w:val="24"/>
              </w:rPr>
              <w:t>Ambassador</w:t>
            </w:r>
            <w:r w:rsidRPr="00C45A85">
              <w:rPr>
                <w:rFonts w:ascii="Arial" w:eastAsia="Calibri" w:hAnsi="Arial" w:cs="Arial"/>
                <w:sz w:val="24"/>
                <w:szCs w:val="24"/>
              </w:rPr>
              <w:t xml:space="preserve"> in the practice</w:t>
            </w: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57442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40E377" w14:textId="5F972FD7" w:rsidR="00C45A85" w:rsidRPr="00C45A85" w:rsidRDefault="00C45A85" w:rsidP="00C45A85">
                <w:pPr>
                  <w:ind w:right="6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C45A8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  <w:p w14:paraId="78FA78F1" w14:textId="77777777" w:rsidR="003907A8" w:rsidRPr="00C45A85" w:rsidRDefault="003907A8" w:rsidP="003907A8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B684BDB" w14:textId="4EA03BDD" w:rsidR="00255DDA" w:rsidRPr="00C45A85" w:rsidRDefault="00C45A85" w:rsidP="003907A8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C45A85">
              <w:rPr>
                <w:rFonts w:ascii="Arial" w:eastAsia="Calibri" w:hAnsi="Arial" w:cs="Arial"/>
                <w:sz w:val="24"/>
                <w:szCs w:val="24"/>
              </w:rPr>
              <w:t xml:space="preserve">The practice </w:t>
            </w:r>
            <w:r w:rsidR="00255DDA" w:rsidRPr="00C45A85">
              <w:rPr>
                <w:rFonts w:ascii="Arial" w:eastAsia="Calibri" w:hAnsi="Arial" w:cs="Arial"/>
                <w:sz w:val="24"/>
                <w:szCs w:val="24"/>
              </w:rPr>
              <w:t>has AN Ambassador within the practice and shows evidence of how network shared information is disseminated within their practice</w:t>
            </w:r>
          </w:p>
        </w:tc>
        <w:tc>
          <w:tcPr>
            <w:tcW w:w="6237" w:type="dxa"/>
            <w:shd w:val="clear" w:color="auto" w:fill="FFFFFF" w:themeFill="background1"/>
          </w:tcPr>
          <w:p w14:paraId="146B5E32" w14:textId="77777777" w:rsidR="003907A8" w:rsidRPr="00C45A85" w:rsidRDefault="009B26B2" w:rsidP="00390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C45A85">
              <w:rPr>
                <w:rFonts w:ascii="Arial" w:hAnsi="Arial" w:cs="Arial"/>
                <w:i/>
                <w:iCs/>
                <w:sz w:val="24"/>
                <w:szCs w:val="24"/>
              </w:rPr>
              <w:t>Please tell us if anyone/who attends the ambassador meetings.</w:t>
            </w:r>
            <w:r w:rsidR="00F506D2" w:rsidRPr="00C45A85">
              <w:rPr>
                <w:rFonts w:ascii="Arial" w:eastAsia="Calibri" w:hAnsi="Arial" w:cs="Arial"/>
                <w:sz w:val="24"/>
                <w:szCs w:val="24"/>
              </w:rPr>
              <w:t xml:space="preserve"> (You can sign up via your PCLN)</w:t>
            </w:r>
          </w:p>
          <w:p w14:paraId="3B32C948" w14:textId="1EFC4288" w:rsidR="00F506D2" w:rsidRPr="00C45A85" w:rsidRDefault="00F506D2" w:rsidP="00F506D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45A85">
              <w:rPr>
                <w:rFonts w:ascii="Arial" w:hAnsi="Arial" w:cs="Arial"/>
                <w:i/>
                <w:iCs/>
                <w:sz w:val="24"/>
                <w:szCs w:val="24"/>
              </w:rPr>
              <w:t>Regular agenda items on PLT etc</w:t>
            </w:r>
          </w:p>
        </w:tc>
      </w:tr>
      <w:tr w:rsidR="00207999" w:rsidRPr="00D6730D" w14:paraId="73B268EC" w14:textId="77777777" w:rsidTr="00D8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3C673B1" w14:textId="4978D130" w:rsidR="00207999" w:rsidRPr="00D6730D" w:rsidRDefault="00207999" w:rsidP="00207999">
            <w:pPr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LD Register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57758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FDEBEA" w14:textId="77777777" w:rsidR="00207999" w:rsidRPr="00D6730D" w:rsidRDefault="00207999" w:rsidP="0020799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A5042CE" w14:textId="77777777" w:rsidR="00207999" w:rsidRPr="00D6730D" w:rsidRDefault="00207999" w:rsidP="00207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All patients with a learning disability are identified, coded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and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 on a learning disability register. </w:t>
            </w:r>
          </w:p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380091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1FA7A9" w14:textId="77777777" w:rsidR="00207999" w:rsidRPr="00D6730D" w:rsidRDefault="00207999" w:rsidP="0020799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D6FDB88" w14:textId="77777777" w:rsidR="00207999" w:rsidRPr="00D6730D" w:rsidRDefault="00207999" w:rsidP="00207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It is more than 12 months since Learning Disability register was validated by a PCLN within the past 12 months,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BUT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 plans are in place to complete this in this current year.</w:t>
            </w:r>
          </w:p>
          <w:p w14:paraId="5F5115D4" w14:textId="77777777" w:rsidR="00207999" w:rsidRPr="00D6730D" w:rsidRDefault="00207999" w:rsidP="00207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88614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45C1C8" w14:textId="77777777" w:rsidR="00207999" w:rsidRPr="00D6730D" w:rsidRDefault="00207999" w:rsidP="0020799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44BF5FA0" w14:textId="1A27D32D" w:rsidR="00207999" w:rsidRPr="00D6730D" w:rsidRDefault="00207999" w:rsidP="00207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As Bronze,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PLUS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>the LD Register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has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been reviewed internally by named lead GP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OR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Nurse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OR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>Administrator for learning disabilities, to remove persons not eligible to be included.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013422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DD1DB3" w14:textId="77777777" w:rsidR="00207999" w:rsidRPr="00D6730D" w:rsidRDefault="00207999" w:rsidP="00207999">
                <w:pPr>
                  <w:ind w:right="6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7CC44F65" w14:textId="31C8FFEB" w:rsidR="00207999" w:rsidRPr="00D6730D" w:rsidRDefault="00207999" w:rsidP="00207999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As Silver,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PLUS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 the LD Register has been independently validated within the last 12 months by a Primary Care Liaison Nurse (PCLN).</w:t>
            </w:r>
          </w:p>
        </w:tc>
        <w:tc>
          <w:tcPr>
            <w:tcW w:w="6237" w:type="dxa"/>
            <w:shd w:val="clear" w:color="auto" w:fill="FFFFFF" w:themeFill="background1"/>
          </w:tcPr>
          <w:p w14:paraId="5A2CECE6" w14:textId="27BAEA2E" w:rsidR="00207999" w:rsidRPr="00D6730D" w:rsidRDefault="00207999" w:rsidP="1C75B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sz w:val="24"/>
                <w:szCs w:val="24"/>
              </w:rPr>
              <w:t>E.g.</w:t>
            </w:r>
          </w:p>
          <w:p w14:paraId="088926F3" w14:textId="77777777" w:rsidR="00207999" w:rsidRPr="00D6730D" w:rsidRDefault="00207999" w:rsidP="0020799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Number of people on LD Register</w:t>
            </w:r>
          </w:p>
          <w:p w14:paraId="10A7E144" w14:textId="77777777" w:rsidR="00207999" w:rsidRPr="00D6730D" w:rsidRDefault="00207999" w:rsidP="0020799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Date reviewed internally.</w:t>
            </w:r>
          </w:p>
          <w:p w14:paraId="1379AEE5" w14:textId="77777777" w:rsidR="00207999" w:rsidRPr="00D6730D" w:rsidRDefault="00207999" w:rsidP="0020799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Date most recently validated by PCLN and name of </w:t>
            </w:r>
            <w:proofErr w:type="gramStart"/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PCLN</w:t>
            </w:r>
            <w:proofErr w:type="gramEnd"/>
          </w:p>
          <w:p w14:paraId="3E373BB7" w14:textId="77777777" w:rsidR="00207999" w:rsidRPr="00D6730D" w:rsidRDefault="00207999" w:rsidP="0020799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Date register validated.</w:t>
            </w:r>
          </w:p>
          <w:p w14:paraId="1226C078" w14:textId="67FAC1FB" w:rsidR="00207999" w:rsidRPr="00D6730D" w:rsidRDefault="00207999" w:rsidP="00207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Additional plans with PCLN nurse i.e. register validated as new people identified and added.</w:t>
            </w:r>
          </w:p>
        </w:tc>
      </w:tr>
      <w:tr w:rsidR="0010583A" w:rsidRPr="00D6730D" w14:paraId="156E6BA1" w14:textId="38926A50" w:rsidTr="00D83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4F070F11" w14:textId="66E4C4BC" w:rsidR="0010583A" w:rsidRPr="00F43DAD" w:rsidRDefault="0010583A" w:rsidP="0010583A">
            <w:pPr>
              <w:rPr>
                <w:rFonts w:ascii="Arial" w:hAnsi="Arial" w:cs="Arial"/>
                <w:sz w:val="24"/>
                <w:szCs w:val="24"/>
              </w:rPr>
            </w:pPr>
            <w:r w:rsidRPr="00F43DAD">
              <w:rPr>
                <w:rFonts w:ascii="Arial" w:hAnsi="Arial" w:cs="Arial"/>
                <w:sz w:val="24"/>
                <w:szCs w:val="24"/>
              </w:rPr>
              <w:t xml:space="preserve">Achievement of high-quality LD Annual Health Checks (AHC) 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38378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7DF22E" w14:textId="612451A0" w:rsidR="0010583A" w:rsidRPr="00F43DAD" w:rsidRDefault="1C75B773" w:rsidP="00105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F43D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26D92E83" w14:textId="3D5215DE" w:rsidR="0010583A" w:rsidRPr="00F43DAD" w:rsidRDefault="0010583A" w:rsidP="00105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F43DAD">
              <w:rPr>
                <w:rFonts w:ascii="Arial" w:hAnsi="Arial" w:cs="Arial"/>
                <w:sz w:val="24"/>
                <w:szCs w:val="24"/>
              </w:rPr>
              <w:t xml:space="preserve">The Practice is signed up to the learning disability </w:t>
            </w:r>
            <w:r w:rsidR="00CE3A53" w:rsidRPr="00F43DAD">
              <w:rPr>
                <w:rFonts w:ascii="Arial" w:hAnsi="Arial" w:cs="Arial"/>
                <w:sz w:val="24"/>
                <w:szCs w:val="24"/>
              </w:rPr>
              <w:t>AHC</w:t>
            </w:r>
            <w:r w:rsidRPr="00F43DAD">
              <w:rPr>
                <w:rFonts w:ascii="Arial" w:hAnsi="Arial" w:cs="Arial"/>
                <w:sz w:val="24"/>
                <w:szCs w:val="24"/>
              </w:rPr>
              <w:t xml:space="preserve"> DES</w:t>
            </w:r>
            <w:r w:rsidR="00323259" w:rsidRPr="00F43DA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367325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CFF9F6" w14:textId="77777777" w:rsidR="0010583A" w:rsidRPr="00F43DAD" w:rsidRDefault="0010583A" w:rsidP="0010583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F43D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A2676DB" w14:textId="77777777" w:rsidR="0010583A" w:rsidRPr="00F43DAD" w:rsidRDefault="0010583A" w:rsidP="0010583A">
            <w:pPr>
              <w:tabs>
                <w:tab w:val="left" w:pos="26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43DAD">
              <w:rPr>
                <w:rFonts w:ascii="Arial" w:eastAsia="Calibri" w:hAnsi="Arial" w:cs="Arial"/>
                <w:sz w:val="24"/>
                <w:szCs w:val="24"/>
              </w:rPr>
              <w:t>The Practice achieved the national target of 75% or above of AHC</w:t>
            </w:r>
            <w:r w:rsidR="57662BED" w:rsidRPr="00F43DAD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F43DAD">
              <w:rPr>
                <w:rFonts w:ascii="Arial" w:eastAsia="Calibri" w:hAnsi="Arial" w:cs="Arial"/>
                <w:sz w:val="24"/>
                <w:szCs w:val="24"/>
              </w:rPr>
              <w:t xml:space="preserve"> completed in the previous year. </w:t>
            </w:r>
          </w:p>
          <w:p w14:paraId="58C4E6F8" w14:textId="77777777" w:rsidR="00F248EF" w:rsidRPr="00F43DAD" w:rsidRDefault="00F248EF" w:rsidP="0010583A">
            <w:pPr>
              <w:tabs>
                <w:tab w:val="left" w:pos="26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486365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A9CC2B" w14:textId="77777777" w:rsidR="00F248EF" w:rsidRPr="00F43DAD" w:rsidRDefault="00F248EF" w:rsidP="00F248EF">
                <w:pPr>
                  <w:tabs>
                    <w:tab w:val="left" w:pos="262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F43DA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40CC8976" w14:textId="780A8CEC" w:rsidR="00F248EF" w:rsidRPr="00F43DAD" w:rsidRDefault="00F248EF" w:rsidP="00F248EF">
            <w:pPr>
              <w:tabs>
                <w:tab w:val="left" w:pos="26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43DAD">
              <w:rPr>
                <w:rFonts w:ascii="Arial" w:eastAsia="Calibri" w:hAnsi="Arial" w:cs="Arial"/>
                <w:sz w:val="24"/>
                <w:szCs w:val="24"/>
              </w:rPr>
              <w:t>All eligible patients from the LD register are invited to an AHC</w:t>
            </w: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412546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380562" w14:textId="77777777" w:rsidR="0010583A" w:rsidRPr="00F43DAD" w:rsidRDefault="0010583A" w:rsidP="0010583A">
                <w:pPr>
                  <w:ind w:right="6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F43D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7FABE8F" w14:textId="77777777" w:rsidR="00F248EF" w:rsidRPr="00F43DAD" w:rsidRDefault="0010583A" w:rsidP="00F248EF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43DAD">
              <w:rPr>
                <w:rFonts w:ascii="Arial" w:eastAsia="Calibri" w:hAnsi="Arial" w:cs="Arial"/>
                <w:sz w:val="24"/>
                <w:szCs w:val="24"/>
              </w:rPr>
              <w:t>The Practice achieved the national target of 75% or above of AHC</w:t>
            </w:r>
            <w:r w:rsidR="34C70786" w:rsidRPr="00F43DAD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F43DAD">
              <w:rPr>
                <w:rFonts w:ascii="Arial" w:eastAsia="Calibri" w:hAnsi="Arial" w:cs="Arial"/>
                <w:sz w:val="24"/>
                <w:szCs w:val="24"/>
              </w:rPr>
              <w:t xml:space="preserve"> completed in the previous year, </w:t>
            </w:r>
            <w:r w:rsidRPr="00F43DAD">
              <w:rPr>
                <w:rFonts w:ascii="Arial" w:eastAsia="Calibri" w:hAnsi="Arial" w:cs="Arial"/>
                <w:b/>
                <w:sz w:val="24"/>
                <w:szCs w:val="24"/>
              </w:rPr>
              <w:t>AND</w:t>
            </w:r>
            <w:r w:rsidRPr="00F43DAD">
              <w:rPr>
                <w:rFonts w:ascii="Arial" w:eastAsia="Calibri" w:hAnsi="Arial" w:cs="Arial"/>
                <w:sz w:val="24"/>
                <w:szCs w:val="24"/>
              </w:rPr>
              <w:t xml:space="preserve"> a high-quality Health Action Plan (HAP) was shared with each person.</w:t>
            </w:r>
          </w:p>
          <w:p w14:paraId="611D3240" w14:textId="77777777" w:rsidR="00F248EF" w:rsidRPr="00F43DAD" w:rsidRDefault="00F248EF" w:rsidP="00F248EF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4506FA1" w14:textId="296D4C84" w:rsidR="00F248EF" w:rsidRPr="00F43DAD" w:rsidRDefault="00F248EF" w:rsidP="00F248EF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43DA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5035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3D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CD77470" w14:textId="77777777" w:rsidR="00F248EF" w:rsidRPr="00F43DAD" w:rsidRDefault="00F248EF" w:rsidP="00F248EF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F43DAD">
              <w:rPr>
                <w:rFonts w:ascii="Arial" w:eastAsia="Calibri" w:hAnsi="Arial" w:cs="Arial"/>
                <w:sz w:val="24"/>
                <w:szCs w:val="24"/>
              </w:rPr>
              <w:t xml:space="preserve">As Silver </w:t>
            </w:r>
            <w:r w:rsidRPr="00F43DA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PLUS</w:t>
            </w:r>
            <w:r w:rsidRPr="00F43DAD">
              <w:rPr>
                <w:rFonts w:ascii="Arial" w:eastAsia="Calibri" w:hAnsi="Arial" w:cs="Arial"/>
                <w:sz w:val="24"/>
                <w:szCs w:val="24"/>
              </w:rPr>
              <w:t xml:space="preserve"> all materials relating to AHC are provided in the accessible format of the person’s choice. The invitation includes a copy of the ‘Easy Read Guide to Annual Health Checks.’</w:t>
            </w:r>
          </w:p>
          <w:p w14:paraId="1F4982A5" w14:textId="009ADDC2" w:rsidR="0010583A" w:rsidRPr="00F43DAD" w:rsidRDefault="0010583A" w:rsidP="0010583A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6192804C" w14:textId="77777777" w:rsidR="0010583A" w:rsidRPr="00F43DAD" w:rsidRDefault="0010583A" w:rsidP="00105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3DA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E.g. </w:t>
            </w:r>
          </w:p>
          <w:p w14:paraId="3B853990" w14:textId="477D8771" w:rsidR="0010583A" w:rsidRPr="00F43DAD" w:rsidRDefault="0010583A" w:rsidP="00F248E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3DAD">
              <w:rPr>
                <w:rFonts w:ascii="Arial" w:hAnsi="Arial" w:cs="Arial"/>
                <w:i/>
                <w:iCs/>
                <w:sz w:val="24"/>
                <w:szCs w:val="24"/>
              </w:rPr>
              <w:t>% of AHC</w:t>
            </w:r>
            <w:r w:rsidR="00CE3A53" w:rsidRPr="00F43DAD">
              <w:rPr>
                <w:rFonts w:ascii="Arial" w:hAnsi="Arial" w:cs="Arial"/>
                <w:i/>
                <w:iCs/>
                <w:sz w:val="24"/>
                <w:szCs w:val="24"/>
              </w:rPr>
              <w:t>s</w:t>
            </w:r>
            <w:r w:rsidRPr="00F43DA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completed last year</w:t>
            </w:r>
          </w:p>
          <w:p w14:paraId="70753BD2" w14:textId="77777777" w:rsidR="0010583A" w:rsidRPr="00F43DAD" w:rsidRDefault="0010583A" w:rsidP="00F248E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3DA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Plans for achievement in current </w:t>
            </w:r>
            <w:proofErr w:type="gramStart"/>
            <w:r w:rsidRPr="00F43DAD">
              <w:rPr>
                <w:rFonts w:ascii="Arial" w:hAnsi="Arial" w:cs="Arial"/>
                <w:i/>
                <w:iCs/>
                <w:sz w:val="24"/>
                <w:szCs w:val="24"/>
              </w:rPr>
              <w:t>year</w:t>
            </w:r>
            <w:proofErr w:type="gramEnd"/>
            <w:r w:rsidRPr="00F43DA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6D05DFDB" w14:textId="5E494312" w:rsidR="0010583A" w:rsidRPr="00F43DAD" w:rsidRDefault="0010583A" w:rsidP="00F248E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3DA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Detail of prioritisation of those that haven’t accessed a health check in past </w:t>
            </w:r>
            <w:r w:rsidR="00CE3A53" w:rsidRPr="00F43DAD">
              <w:rPr>
                <w:rFonts w:ascii="Arial" w:hAnsi="Arial" w:cs="Arial"/>
                <w:i/>
                <w:iCs/>
                <w:sz w:val="24"/>
                <w:szCs w:val="24"/>
              </w:rPr>
              <w:t>two</w:t>
            </w:r>
            <w:r w:rsidRPr="00F43DA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years, or people with co-morbidities.</w:t>
            </w:r>
          </w:p>
          <w:p w14:paraId="58A56B59" w14:textId="77777777" w:rsidR="0010583A" w:rsidRPr="00F43DAD" w:rsidRDefault="0010583A" w:rsidP="00F248E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3DAD">
              <w:rPr>
                <w:rFonts w:ascii="Arial" w:hAnsi="Arial" w:cs="Arial"/>
                <w:i/>
                <w:iCs/>
                <w:sz w:val="24"/>
                <w:szCs w:val="24"/>
              </w:rPr>
              <w:t>Anonymised example of a completed high-quality HAP</w:t>
            </w:r>
          </w:p>
          <w:p w14:paraId="2EADB9D4" w14:textId="77777777" w:rsidR="00F248EF" w:rsidRPr="00F43DAD" w:rsidRDefault="00F248EF" w:rsidP="00F248E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43DA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What reasonable adjustments are used to invite people for their health check. </w:t>
            </w:r>
          </w:p>
          <w:p w14:paraId="69F22A7A" w14:textId="59BEC923" w:rsidR="0010583A" w:rsidRPr="00F43DAD" w:rsidRDefault="00F248EF" w:rsidP="00F248E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43DAD">
              <w:rPr>
                <w:rFonts w:ascii="Arial" w:hAnsi="Arial" w:cs="Arial"/>
                <w:i/>
                <w:iCs/>
                <w:sz w:val="24"/>
                <w:szCs w:val="24"/>
              </w:rPr>
              <w:t>Attach examples of easy read invites used.</w:t>
            </w:r>
          </w:p>
          <w:p w14:paraId="64597622" w14:textId="77777777" w:rsidR="0010583A" w:rsidRPr="00F43DAD" w:rsidRDefault="0010583A" w:rsidP="00105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AF7B86F" w14:textId="77777777" w:rsidR="0010583A" w:rsidRPr="00F43DAD" w:rsidRDefault="0010583A" w:rsidP="00105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3061642" w14:textId="77777777" w:rsidR="0010583A" w:rsidRPr="00F43DAD" w:rsidRDefault="0010583A" w:rsidP="00105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5382F83" w14:textId="77777777" w:rsidR="0010583A" w:rsidRPr="00F43DAD" w:rsidRDefault="0010583A" w:rsidP="00105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A9A7F0E" w14:textId="77777777" w:rsidR="0010583A" w:rsidRPr="00F43DAD" w:rsidRDefault="0010583A" w:rsidP="00105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44824881" w14:textId="77777777" w:rsidR="0010583A" w:rsidRPr="00F43DAD" w:rsidRDefault="0010583A" w:rsidP="00105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D6CD114" w14:textId="77777777" w:rsidR="0010583A" w:rsidRPr="00F43DAD" w:rsidRDefault="0010583A" w:rsidP="00105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  <w:p w14:paraId="640543B2" w14:textId="029DDEFC" w:rsidR="0010583A" w:rsidRPr="00F43DAD" w:rsidRDefault="0010583A" w:rsidP="0010583A">
            <w:pPr>
              <w:tabs>
                <w:tab w:val="left" w:pos="486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43DAD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10583A" w:rsidRPr="00D6730D" w14:paraId="47D1417B" w14:textId="412B9E4F" w:rsidTr="00D8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3291A4C" w14:textId="51544DB4" w:rsidR="0010583A" w:rsidRPr="00D6730D" w:rsidRDefault="0010583A" w:rsidP="0010583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Annual Health Checks </w:t>
            </w:r>
            <w:r w:rsidR="00CE3A53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>Appointment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918428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B7B359" w14:textId="77777777" w:rsidR="0010583A" w:rsidRPr="00D6730D" w:rsidRDefault="0010583A" w:rsidP="00105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253D766D" w14:textId="6DFA9132" w:rsidR="0010583A" w:rsidRPr="00D6730D" w:rsidRDefault="0010583A" w:rsidP="00105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Health check appointments are at least 30 mins long.</w:t>
            </w: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321966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1ECA44" w14:textId="77777777" w:rsidR="0010583A" w:rsidRPr="00D6730D" w:rsidRDefault="0010583A" w:rsidP="0010583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4A3AD8DF" w14:textId="6E1C5744" w:rsidR="0010583A" w:rsidRPr="00D6730D" w:rsidRDefault="0010583A" w:rsidP="00105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As Bronze,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PLUS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>the person is seen face to face for the physical element of the health check</w:t>
            </w:r>
            <w:r w:rsidR="00CE3A5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713315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37E189" w14:textId="77777777" w:rsidR="0010583A" w:rsidRPr="00D6730D" w:rsidRDefault="0010583A" w:rsidP="0010583A">
                <w:pPr>
                  <w:ind w:right="6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07ABF783" w14:textId="31143520" w:rsidR="0010583A" w:rsidRPr="00D6730D" w:rsidRDefault="00C55806" w:rsidP="0010583A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As Silver</w:t>
            </w:r>
            <w:r w:rsidR="000E3D6C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0E3D6C" w:rsidRPr="000E3D6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PLUS</w:t>
            </w:r>
            <w:r w:rsidR="000E3D6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0583A" w:rsidRPr="00D6730D">
              <w:rPr>
                <w:rFonts w:ascii="Arial" w:eastAsia="Calibri" w:hAnsi="Arial" w:cs="Arial"/>
                <w:sz w:val="24"/>
                <w:szCs w:val="24"/>
              </w:rPr>
              <w:t xml:space="preserve">Both elements of the health check are completed face to face, with the person using their identified </w:t>
            </w:r>
            <w:r w:rsidR="00CE3A53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="0010583A" w:rsidRPr="00D6730D">
              <w:rPr>
                <w:rFonts w:ascii="Arial" w:eastAsia="Calibri" w:hAnsi="Arial" w:cs="Arial"/>
                <w:sz w:val="24"/>
                <w:szCs w:val="24"/>
              </w:rPr>
              <w:t>easonable</w:t>
            </w:r>
            <w:r w:rsidR="00CE3A5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0583A" w:rsidRPr="00D6730D">
              <w:rPr>
                <w:rFonts w:ascii="Arial" w:eastAsia="Calibri" w:hAnsi="Arial" w:cs="Arial"/>
                <w:sz w:val="24"/>
                <w:szCs w:val="24"/>
              </w:rPr>
              <w:t>adjustments.</w:t>
            </w:r>
          </w:p>
        </w:tc>
        <w:tc>
          <w:tcPr>
            <w:tcW w:w="6237" w:type="dxa"/>
            <w:shd w:val="clear" w:color="auto" w:fill="FFFFFF" w:themeFill="background1"/>
          </w:tcPr>
          <w:p w14:paraId="6E8F207E" w14:textId="0822D4C0" w:rsidR="0010583A" w:rsidRPr="00D6730D" w:rsidRDefault="0010583A" w:rsidP="001058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E.g</w:t>
            </w:r>
            <w:r w:rsidR="004A6111"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41651856" w14:textId="1A8ED193" w:rsidR="0010583A" w:rsidRPr="00D6730D" w:rsidRDefault="0010583A" w:rsidP="0010583A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Please expand </w:t>
            </w:r>
          </w:p>
        </w:tc>
      </w:tr>
      <w:tr w:rsidR="000864A7" w:rsidRPr="00D6730D" w14:paraId="6E86FC0D" w14:textId="77777777" w:rsidTr="00D83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2A821464" w14:textId="77777777" w:rsidR="000864A7" w:rsidRPr="00D6730D" w:rsidRDefault="000864A7" w:rsidP="0010583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E9CA" w:themeFill="accent3" w:themeFillTint="33"/>
          </w:tcPr>
          <w:p w14:paraId="5B550A95" w14:textId="77777777" w:rsidR="000864A7" w:rsidRDefault="000864A7" w:rsidP="00105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E6E6E6" w:themeFill="accent4" w:themeFillTint="33"/>
          </w:tcPr>
          <w:p w14:paraId="6883D031" w14:textId="77777777" w:rsidR="000864A7" w:rsidRDefault="000864A7" w:rsidP="00105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FEF2CD" w:themeFill="accent5" w:themeFillTint="33"/>
          </w:tcPr>
          <w:p w14:paraId="23D6CE61" w14:textId="77777777" w:rsidR="000864A7" w:rsidRDefault="000864A7" w:rsidP="0010583A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2B82C45" w14:textId="77777777" w:rsidR="000864A7" w:rsidRPr="00D6730D" w:rsidRDefault="000864A7" w:rsidP="00105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864A7" w:rsidRPr="00D6730D" w14:paraId="3366745E" w14:textId="77777777" w:rsidTr="00D8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AD7E562" w14:textId="1B57881B" w:rsidR="000864A7" w:rsidRPr="00D6730D" w:rsidRDefault="000864A7" w:rsidP="000864A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lastRenderedPageBreak/>
              <w:t>Annual Health Checks - Template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151708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0D2A5C" w14:textId="77777777" w:rsidR="000864A7" w:rsidRPr="00D6730D" w:rsidRDefault="000864A7" w:rsidP="000864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17879DE5" w14:textId="7C1EC7E3" w:rsidR="000864A7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All health checks are carried out using an accredited template.</w:t>
            </w: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41112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E73FB5" w14:textId="77777777" w:rsidR="000864A7" w:rsidRPr="00D6730D" w:rsidRDefault="000864A7" w:rsidP="000864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1983E07E" w14:textId="77777777" w:rsidR="000864A7" w:rsidRPr="00D6730D" w:rsidRDefault="000864A7" w:rsidP="000864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>Health checks are carried out using the LLR locally validated template.</w:t>
            </w:r>
          </w:p>
          <w:p w14:paraId="48C123FF" w14:textId="77777777" w:rsidR="000864A7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762841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47FE2A" w14:textId="77777777" w:rsidR="000864A7" w:rsidRPr="00D6730D" w:rsidRDefault="000864A7" w:rsidP="000864A7">
                <w:pPr>
                  <w:ind w:right="6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48EC441" w14:textId="2BEE7A89" w:rsidR="000864A7" w:rsidRDefault="000864A7" w:rsidP="000864A7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As Silver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</w:tcPr>
          <w:p w14:paraId="76DF952F" w14:textId="77777777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E.g.</w:t>
            </w:r>
          </w:p>
          <w:p w14:paraId="640BCA8D" w14:textId="7A6B2DD9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Please specify which template you are using to complete the annual health check</w:t>
            </w:r>
          </w:p>
        </w:tc>
      </w:tr>
      <w:tr w:rsidR="000864A7" w:rsidRPr="00D6730D" w14:paraId="4458C6AE" w14:textId="77777777" w:rsidTr="00D83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0247F3EB" w14:textId="2A481371" w:rsidR="000864A7" w:rsidRPr="00D6730D" w:rsidRDefault="000864A7" w:rsidP="000864A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Health Action Plan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(HAP)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982035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B9BE3A" w14:textId="77777777" w:rsidR="000864A7" w:rsidRPr="00D6730D" w:rsidRDefault="000864A7" w:rsidP="000864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1D653B11" w14:textId="497A99D6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Following the </w:t>
            </w:r>
            <w:r>
              <w:rPr>
                <w:rFonts w:ascii="Arial" w:eastAsia="Calibri" w:hAnsi="Arial" w:cs="Arial"/>
                <w:sz w:val="24"/>
                <w:szCs w:val="24"/>
              </w:rPr>
              <w:t>AHC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, a </w:t>
            </w:r>
            <w:r>
              <w:rPr>
                <w:rFonts w:ascii="Arial" w:eastAsia="Calibri" w:hAnsi="Arial" w:cs="Arial"/>
                <w:sz w:val="24"/>
                <w:szCs w:val="24"/>
              </w:rPr>
              <w:t>HAP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 is completed and provided to the patient with all actions captured.</w:t>
            </w: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871455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F37A45" w14:textId="77777777" w:rsidR="000864A7" w:rsidRPr="00D6730D" w:rsidRDefault="000864A7" w:rsidP="000864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4F97B399" w14:textId="0AA66C81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As Bronze,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PLUS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>Following an annual health check a printed copy of the patients HAP is given.</w:t>
            </w: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83748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9D569F" w14:textId="77777777" w:rsidR="000864A7" w:rsidRPr="00D6730D" w:rsidRDefault="000864A7" w:rsidP="000864A7">
                <w:pPr>
                  <w:ind w:right="6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5C51D632" w14:textId="672BDC26" w:rsidR="000864A7" w:rsidRPr="00D6730D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Following the AHC a personalised </w:t>
            </w:r>
            <w:r>
              <w:rPr>
                <w:rFonts w:ascii="Arial" w:eastAsia="Calibri" w:hAnsi="Arial" w:cs="Arial"/>
                <w:sz w:val="24"/>
                <w:szCs w:val="24"/>
              </w:rPr>
              <w:t>HAP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 is printed and given to the patient or their carer.</w:t>
            </w:r>
          </w:p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1430843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81B17" w14:textId="77777777" w:rsidR="000864A7" w:rsidRPr="00D6730D" w:rsidRDefault="000864A7" w:rsidP="000864A7">
                <w:pPr>
                  <w:ind w:right="6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09D1DCD0" w14:textId="24217C12" w:rsidR="000864A7" w:rsidRPr="00D6730D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 xml:space="preserve">The practice follows up on all onward referrals made post </w:t>
            </w:r>
            <w:r>
              <w:rPr>
                <w:rFonts w:ascii="Arial" w:hAnsi="Arial" w:cs="Arial"/>
                <w:sz w:val="24"/>
                <w:szCs w:val="24"/>
              </w:rPr>
              <w:t>AHC.</w:t>
            </w:r>
          </w:p>
        </w:tc>
        <w:tc>
          <w:tcPr>
            <w:tcW w:w="6237" w:type="dxa"/>
            <w:shd w:val="clear" w:color="auto" w:fill="FFFFFF" w:themeFill="background1"/>
          </w:tcPr>
          <w:p w14:paraId="4B8EAFAB" w14:textId="3B487463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E.g.</w:t>
            </w:r>
          </w:p>
          <w:p w14:paraId="5310BE13" w14:textId="0F0AC9AA" w:rsidR="000864A7" w:rsidRPr="00D6730D" w:rsidRDefault="000864A7" w:rsidP="000864A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Anonymised easy read/accessible health action plan</w:t>
            </w:r>
          </w:p>
        </w:tc>
      </w:tr>
      <w:tr w:rsidR="000864A7" w:rsidRPr="00D6730D" w14:paraId="39DD6F2F" w14:textId="77777777" w:rsidTr="00D8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4AE799C" w14:textId="0F33E698" w:rsidR="000864A7" w:rsidRPr="00D6730D" w:rsidRDefault="000864A7" w:rsidP="000864A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Screening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481274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D96380" w14:textId="77777777" w:rsidR="000864A7" w:rsidRPr="00D6730D" w:rsidRDefault="000864A7" w:rsidP="000864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247C1C55" w14:textId="66B62AB3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 xml:space="preserve">People with learning disabilities and/or autism are </w:t>
            </w:r>
            <w:r w:rsidRPr="00322434">
              <w:rPr>
                <w:rFonts w:ascii="Arial" w:hAnsi="Arial" w:cs="Arial"/>
                <w:sz w:val="24"/>
                <w:szCs w:val="24"/>
              </w:rPr>
              <w:t xml:space="preserve">actively encouraged to participate </w:t>
            </w:r>
            <w:r w:rsidRPr="00D6730D">
              <w:rPr>
                <w:rFonts w:ascii="Arial" w:hAnsi="Arial" w:cs="Arial"/>
                <w:sz w:val="24"/>
                <w:szCs w:val="24"/>
              </w:rPr>
              <w:t>in screening programmes.</w:t>
            </w: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455761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B1202F" w14:textId="77777777" w:rsidR="000864A7" w:rsidRPr="00D6730D" w:rsidRDefault="000864A7" w:rsidP="000864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1DF7593E" w14:textId="35276163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As Bronze,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PLUS</w:t>
            </w:r>
          </w:p>
          <w:p w14:paraId="772C551B" w14:textId="4CD372DD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The Practice advises on cancer screenings and signpost to local specialist clinics that may be more accessible or appropriate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4857A75E" w14:textId="77777777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29957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6962DC" w14:textId="77777777" w:rsidR="000864A7" w:rsidRPr="00D6730D" w:rsidRDefault="000864A7" w:rsidP="000864A7">
                <w:pPr>
                  <w:ind w:right="6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1A3E604A" w14:textId="3075988C" w:rsidR="000864A7" w:rsidRPr="00D6730D" w:rsidRDefault="000864A7" w:rsidP="000864A7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 xml:space="preserve">As Silver, </w:t>
            </w:r>
            <w:r w:rsidRPr="00D6730D">
              <w:rPr>
                <w:rFonts w:ascii="Arial" w:hAnsi="Arial" w:cs="Arial"/>
                <w:b/>
                <w:bCs/>
                <w:sz w:val="24"/>
                <w:szCs w:val="24"/>
              </w:rPr>
              <w:t>PLUS</w:t>
            </w:r>
          </w:p>
          <w:p w14:paraId="65BCADB8" w14:textId="10699E0D" w:rsidR="000864A7" w:rsidRPr="00D6730D" w:rsidRDefault="000864A7" w:rsidP="000864A7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>The practice offers reasonable adjustments to support people with learning disabilities to access screening within their practice and engages with the PCLN team where someone requires additional support.</w:t>
            </w:r>
          </w:p>
        </w:tc>
        <w:tc>
          <w:tcPr>
            <w:tcW w:w="6237" w:type="dxa"/>
            <w:shd w:val="clear" w:color="auto" w:fill="FFFFFF" w:themeFill="background1"/>
          </w:tcPr>
          <w:p w14:paraId="7938D15F" w14:textId="77777777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E.g.</w:t>
            </w:r>
          </w:p>
          <w:p w14:paraId="42CCB6FB" w14:textId="77777777" w:rsidR="000864A7" w:rsidRPr="00D6730D" w:rsidRDefault="000864A7" w:rsidP="000864A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Use of accessible information used with patients </w:t>
            </w:r>
            <w:proofErr w:type="gramStart"/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i.e.</w:t>
            </w:r>
            <w:proofErr w:type="gramEnd"/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cervical screening DVD</w:t>
            </w:r>
          </w:p>
          <w:p w14:paraId="12614D41" w14:textId="38219718" w:rsidR="000864A7" w:rsidRPr="00D6730D" w:rsidRDefault="000864A7" w:rsidP="000864A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864A7" w:rsidRPr="00D6730D" w14:paraId="6D04B226" w14:textId="3C548454" w:rsidTr="00D83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2B2C4189" w14:textId="01EF4B66" w:rsidR="000864A7" w:rsidRPr="00D6730D" w:rsidRDefault="000864A7" w:rsidP="000864A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Mental Capacity Act 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97052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86E233" w14:textId="77777777" w:rsidR="000864A7" w:rsidRPr="00D6730D" w:rsidRDefault="000864A7" w:rsidP="000864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601E1B8E" w14:textId="42C20369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The person completing the annual health check/or health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lastRenderedPageBreak/>
              <w:t>appointment has had education around the appropriate use of the Mental Capacity Act (2005).</w:t>
            </w: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000698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068967" w14:textId="77777777" w:rsidR="000864A7" w:rsidRPr="00D6730D" w:rsidRDefault="000864A7" w:rsidP="000864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068A8D43" w14:textId="2C630926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 xml:space="preserve">As Bronze, </w:t>
            </w:r>
            <w:r w:rsidRPr="00D6730D">
              <w:rPr>
                <w:rFonts w:ascii="Arial" w:hAnsi="Arial" w:cs="Arial"/>
                <w:b/>
                <w:sz w:val="24"/>
                <w:szCs w:val="24"/>
              </w:rPr>
              <w:t xml:space="preserve">PLUS </w:t>
            </w:r>
            <w:r w:rsidRPr="00D6730D">
              <w:rPr>
                <w:rFonts w:ascii="Arial" w:hAnsi="Arial" w:cs="Arial"/>
                <w:sz w:val="24"/>
                <w:szCs w:val="24"/>
              </w:rPr>
              <w:t xml:space="preserve">and the person </w:t>
            </w:r>
            <w:proofErr w:type="gramStart"/>
            <w:r w:rsidRPr="00D6730D">
              <w:rPr>
                <w:rFonts w:ascii="Arial" w:hAnsi="Arial" w:cs="Arial"/>
                <w:sz w:val="24"/>
                <w:szCs w:val="24"/>
              </w:rPr>
              <w:t>is able to</w:t>
            </w:r>
            <w:proofErr w:type="gramEnd"/>
            <w:r w:rsidRPr="00D6730D">
              <w:rPr>
                <w:rFonts w:ascii="Arial" w:hAnsi="Arial" w:cs="Arial"/>
                <w:sz w:val="24"/>
                <w:szCs w:val="24"/>
              </w:rPr>
              <w:t xml:space="preserve"> demonstrate the ability to apply </w:t>
            </w:r>
            <w:r w:rsidRPr="00D6730D">
              <w:rPr>
                <w:rFonts w:ascii="Arial" w:hAnsi="Arial" w:cs="Arial"/>
                <w:sz w:val="24"/>
                <w:szCs w:val="24"/>
              </w:rPr>
              <w:lastRenderedPageBreak/>
              <w:t>the principles of the Mental Capacity Act (2005)</w:t>
            </w:r>
          </w:p>
          <w:p w14:paraId="392121EF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062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7753D9" w14:textId="77777777" w:rsidR="000864A7" w:rsidRPr="00D6730D" w:rsidRDefault="000864A7" w:rsidP="000864A7">
                <w:pPr>
                  <w:ind w:right="6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1195CB1" w14:textId="7ED8B6FB" w:rsidR="000864A7" w:rsidRPr="00D6730D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As Silver </w:t>
            </w:r>
            <w:r w:rsidRPr="00D6730D">
              <w:rPr>
                <w:rFonts w:ascii="Arial" w:eastAsia="Calibri" w:hAnsi="Arial" w:cs="Arial"/>
                <w:b/>
                <w:sz w:val="24"/>
                <w:szCs w:val="24"/>
              </w:rPr>
              <w:t xml:space="preserve">PLUS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>The practitioner considers capacity throughout the appointment/assessme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nt and is able assess capacity, and determine best interests for an individual who lacks capacity to </w:t>
            </w:r>
            <w:proofErr w:type="gramStart"/>
            <w:r w:rsidRPr="00D6730D">
              <w:rPr>
                <w:rFonts w:ascii="Arial" w:eastAsia="Calibri" w:hAnsi="Arial" w:cs="Arial"/>
                <w:sz w:val="24"/>
                <w:szCs w:val="24"/>
              </w:rPr>
              <w:t>make</w:t>
            </w:r>
            <w:proofErr w:type="gramEnd"/>
          </w:p>
          <w:p w14:paraId="72D04C11" w14:textId="3505CCAA" w:rsidR="000864A7" w:rsidRPr="00D6730D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a specific decision.</w:t>
            </w:r>
          </w:p>
        </w:tc>
        <w:tc>
          <w:tcPr>
            <w:tcW w:w="6237" w:type="dxa"/>
            <w:shd w:val="clear" w:color="auto" w:fill="FFFFFF" w:themeFill="background1"/>
          </w:tcPr>
          <w:p w14:paraId="3215E402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lastRenderedPageBreak/>
              <w:t>E.g.</w:t>
            </w:r>
          </w:p>
          <w:p w14:paraId="104E8EA7" w14:textId="77777777" w:rsidR="000864A7" w:rsidRPr="00D6730D" w:rsidRDefault="000864A7" w:rsidP="000864A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Dates and details of MCA training </w:t>
            </w:r>
            <w:proofErr w:type="gramStart"/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attended</w:t>
            </w:r>
            <w:proofErr w:type="gramEnd"/>
          </w:p>
          <w:p w14:paraId="11656089" w14:textId="68196E09" w:rsidR="000864A7" w:rsidRPr="00D6730D" w:rsidRDefault="000864A7" w:rsidP="000864A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Examples of use of MCA to support someone to access health treatments</w:t>
            </w:r>
          </w:p>
        </w:tc>
      </w:tr>
      <w:tr w:rsidR="000864A7" w:rsidRPr="00D6730D" w14:paraId="0ED7064A" w14:textId="365C4F30" w:rsidTr="00D8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F20B06F" w14:textId="354D6110" w:rsidR="000864A7" w:rsidRPr="00D6730D" w:rsidRDefault="000864A7" w:rsidP="000864A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Was not Brought Safeguards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045373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2E17A9" w14:textId="77777777" w:rsidR="000864A7" w:rsidRPr="00D6730D" w:rsidRDefault="000864A7" w:rsidP="000864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2526AEF9" w14:textId="10A506BB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Codes relating to “was not brought”, “declined” and “did not attend” are used.</w:t>
            </w: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425965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06F0C1" w14:textId="77777777" w:rsidR="000864A7" w:rsidRPr="00D6730D" w:rsidRDefault="000864A7" w:rsidP="000864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699CDA93" w14:textId="7F2F4BA9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>Codes relating to “was not brought”, “declined” and “did not attend” are used appropriately and are followed up.</w:t>
            </w:r>
          </w:p>
          <w:p w14:paraId="6A92B2E7" w14:textId="77777777" w:rsidR="000864A7" w:rsidRPr="00D6730D" w:rsidRDefault="000864A7" w:rsidP="000864A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714939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C50B2E" w14:textId="77777777" w:rsidR="000864A7" w:rsidRPr="00D6730D" w:rsidRDefault="000864A7" w:rsidP="000864A7">
                <w:pPr>
                  <w:ind w:right="6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228FD740" w14:textId="77777777" w:rsidR="000864A7" w:rsidRPr="00D6730D" w:rsidRDefault="000864A7" w:rsidP="000864A7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Reasonable adjustments are flagged/alerted and routinely offered to ensure they are available for all appointments. </w:t>
            </w:r>
          </w:p>
        </w:tc>
        <w:tc>
          <w:tcPr>
            <w:tcW w:w="6237" w:type="dxa"/>
            <w:shd w:val="clear" w:color="auto" w:fill="FFFFFF" w:themeFill="background1"/>
          </w:tcPr>
          <w:p w14:paraId="25718021" w14:textId="1CC0F8CF" w:rsidR="000864A7" w:rsidRPr="00CE3A53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E.g.</w:t>
            </w:r>
          </w:p>
          <w:p w14:paraId="2283A294" w14:textId="10B83735" w:rsidR="000864A7" w:rsidRPr="00D6730D" w:rsidRDefault="000864A7" w:rsidP="000864A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What is the practice’s ‘not brought’ </w:t>
            </w:r>
            <w:proofErr w:type="gramStart"/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policy</w:t>
            </w:r>
            <w:proofErr w:type="gramEnd"/>
          </w:p>
          <w:p w14:paraId="0E56B1EB" w14:textId="13CFD104" w:rsidR="000864A7" w:rsidRPr="00D6730D" w:rsidRDefault="000864A7" w:rsidP="000864A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Examples of where it has been used and outcomes</w:t>
            </w:r>
          </w:p>
        </w:tc>
      </w:tr>
      <w:tr w:rsidR="000864A7" w:rsidRPr="00D6730D" w14:paraId="1C122055" w14:textId="6ADBB987" w:rsidTr="00D83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26254673" w14:textId="18209C32" w:rsidR="000864A7" w:rsidRPr="00D6730D" w:rsidRDefault="000864A7" w:rsidP="000864A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Reasonable adjustments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01541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3E2132" w14:textId="77777777" w:rsidR="000864A7" w:rsidRPr="00D6730D" w:rsidRDefault="000864A7" w:rsidP="000864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5F4DB77" w14:textId="77777777" w:rsidR="000864A7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Reasonable adjustments are identified for LD patients. For example – extended appointment times offered, and communication provided in their preferred format.</w:t>
            </w:r>
          </w:p>
          <w:p w14:paraId="06F0BA53" w14:textId="77777777" w:rsidR="00705530" w:rsidRDefault="00705530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BDA740A" w14:textId="77777777" w:rsidR="00705530" w:rsidRPr="00705530" w:rsidRDefault="00705530" w:rsidP="00705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705530">
              <w:rPr>
                <w:rFonts w:ascii="Segoe UI Symbol" w:eastAsia="Calibri" w:hAnsi="Segoe UI Symbol" w:cs="Segoe UI Symbol"/>
                <w:sz w:val="24"/>
                <w:szCs w:val="24"/>
              </w:rPr>
              <w:t>☒</w:t>
            </w:r>
          </w:p>
          <w:p w14:paraId="6765ED60" w14:textId="06A2965A" w:rsidR="00705530" w:rsidRPr="00D6730D" w:rsidRDefault="00705530" w:rsidP="00705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05530">
              <w:rPr>
                <w:rFonts w:ascii="Arial" w:eastAsia="Calibri" w:hAnsi="Arial" w:cs="Arial"/>
                <w:sz w:val="24"/>
                <w:szCs w:val="24"/>
              </w:rPr>
              <w:t xml:space="preserve">The practice is aware of the </w:t>
            </w:r>
            <w:r w:rsidRPr="0070553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different tools that can be used to support someone </w:t>
            </w:r>
            <w:proofErr w:type="gramStart"/>
            <w:r w:rsidRPr="00705530">
              <w:rPr>
                <w:rFonts w:ascii="Arial" w:eastAsia="Calibri" w:hAnsi="Arial" w:cs="Arial"/>
                <w:sz w:val="24"/>
                <w:szCs w:val="24"/>
              </w:rPr>
              <w:t>i.e.</w:t>
            </w:r>
            <w:proofErr w:type="gramEnd"/>
            <w:r w:rsidRPr="00705530">
              <w:rPr>
                <w:rFonts w:ascii="Arial" w:eastAsia="Calibri" w:hAnsi="Arial" w:cs="Arial"/>
                <w:sz w:val="24"/>
                <w:szCs w:val="24"/>
              </w:rPr>
              <w:t xml:space="preserve"> hospital passport, </w:t>
            </w:r>
            <w:proofErr w:type="spellStart"/>
            <w:r w:rsidRPr="00705530">
              <w:rPr>
                <w:rFonts w:ascii="Arial" w:eastAsia="Calibri" w:hAnsi="Arial" w:cs="Arial"/>
                <w:sz w:val="24"/>
                <w:szCs w:val="24"/>
              </w:rPr>
              <w:t>DisDat</w:t>
            </w:r>
            <w:proofErr w:type="spellEnd"/>
            <w:r w:rsidRPr="00705530">
              <w:rPr>
                <w:rFonts w:ascii="Arial" w:eastAsia="Calibri" w:hAnsi="Arial" w:cs="Arial"/>
                <w:sz w:val="24"/>
                <w:szCs w:val="24"/>
              </w:rPr>
              <w:t xml:space="preserve"> tool, communication passport.</w:t>
            </w: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59983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4E88BF" w14:textId="77777777" w:rsidR="000864A7" w:rsidRPr="00D6730D" w:rsidRDefault="000864A7" w:rsidP="000864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F4AFD9B" w14:textId="48EFD145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As Bronze,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PLUS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>Reasonable adjustments are identified and placed on the clinical record in line with the NHS Reasonable Adjustment Digital Flag.</w:t>
            </w:r>
          </w:p>
          <w:p w14:paraId="6460527E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2131541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0AE7DE" w14:textId="5FB238DB" w:rsidR="000864A7" w:rsidRPr="00D6730D" w:rsidRDefault="000864A7" w:rsidP="000864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1A6AFCF6" w14:textId="77777777" w:rsidR="000864A7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Longer appointments for patient with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lastRenderedPageBreak/>
              <w:t>Learning Disabilities are offered routinely.</w:t>
            </w:r>
          </w:p>
          <w:p w14:paraId="1632C0CA" w14:textId="77777777" w:rsidR="00705530" w:rsidRDefault="00705530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4DE6B87" w14:textId="77777777" w:rsidR="00705530" w:rsidRPr="00705530" w:rsidRDefault="00705530" w:rsidP="00705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705530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</w:p>
          <w:p w14:paraId="457E6098" w14:textId="11E0EB71" w:rsidR="00705530" w:rsidRPr="00D6730D" w:rsidRDefault="00705530" w:rsidP="00705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705530">
              <w:rPr>
                <w:rFonts w:ascii="Arial" w:eastAsia="Calibri" w:hAnsi="Arial" w:cs="Arial"/>
                <w:sz w:val="24"/>
                <w:szCs w:val="24"/>
              </w:rPr>
              <w:t xml:space="preserve">the practice promotes the use of the Hospital Passport </w:t>
            </w:r>
            <w:proofErr w:type="spellStart"/>
            <w:r w:rsidRPr="00705530">
              <w:rPr>
                <w:rFonts w:ascii="Arial" w:eastAsia="Calibri" w:hAnsi="Arial" w:cs="Arial"/>
                <w:sz w:val="24"/>
                <w:szCs w:val="24"/>
              </w:rPr>
              <w:t>DisDat</w:t>
            </w:r>
            <w:proofErr w:type="spellEnd"/>
            <w:r w:rsidRPr="00705530">
              <w:rPr>
                <w:rFonts w:ascii="Arial" w:eastAsia="Calibri" w:hAnsi="Arial" w:cs="Arial"/>
                <w:sz w:val="24"/>
                <w:szCs w:val="24"/>
              </w:rPr>
              <w:t xml:space="preserve"> tool, communication passport.</w:t>
            </w: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74517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9E0DC6" w14:textId="77777777" w:rsidR="000864A7" w:rsidRPr="00D6730D" w:rsidRDefault="000864A7" w:rsidP="000864A7">
                <w:pPr>
                  <w:ind w:right="6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EE640C2" w14:textId="49214B4B" w:rsidR="000864A7" w:rsidRPr="00D6730D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As Silver </w:t>
            </w:r>
            <w:r w:rsidRPr="00D6730D">
              <w:rPr>
                <w:rFonts w:ascii="Arial" w:eastAsia="Calibri" w:hAnsi="Arial" w:cs="Arial"/>
                <w:b/>
                <w:sz w:val="24"/>
                <w:szCs w:val="24"/>
              </w:rPr>
              <w:t xml:space="preserve">PLUS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>An information pack about the practice is available if required by someone including for example - photos of the practice/waiting room and staff to help people prepare for an appointment</w:t>
            </w:r>
          </w:p>
          <w:p w14:paraId="0D0F5835" w14:textId="77777777" w:rsidR="000864A7" w:rsidRPr="00D6730D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502115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6093D8" w14:textId="288167D9" w:rsidR="000864A7" w:rsidRPr="00D6730D" w:rsidRDefault="000864A7" w:rsidP="000864A7">
                <w:pPr>
                  <w:ind w:right="6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19813808" w14:textId="77777777" w:rsidR="000864A7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The practice has a usable and accessible GP website for </w:t>
            </w:r>
            <w:proofErr w:type="gramStart"/>
            <w:r w:rsidRPr="00D6730D">
              <w:rPr>
                <w:rFonts w:ascii="Arial" w:eastAsia="Calibri" w:hAnsi="Arial" w:cs="Arial"/>
                <w:sz w:val="24"/>
                <w:szCs w:val="24"/>
              </w:rPr>
              <w:t>patients</w:t>
            </w:r>
            <w:proofErr w:type="gramEnd"/>
          </w:p>
          <w:p w14:paraId="37889FB3" w14:textId="77777777" w:rsidR="00705530" w:rsidRDefault="00705530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019DF4D" w14:textId="2AF1A329" w:rsidR="00705530" w:rsidRDefault="00705530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705530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</w:p>
          <w:p w14:paraId="5311C2D0" w14:textId="7E0DCDD6" w:rsidR="00705530" w:rsidRPr="00D6730D" w:rsidRDefault="00705530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705530">
              <w:rPr>
                <w:rFonts w:ascii="Arial" w:eastAsia="Calibri" w:hAnsi="Arial" w:cs="Arial"/>
                <w:sz w:val="24"/>
                <w:szCs w:val="24"/>
              </w:rPr>
              <w:t xml:space="preserve">the practice actively supports someone to access the different tools that can be used to support someone </w:t>
            </w:r>
            <w:proofErr w:type="gramStart"/>
            <w:r w:rsidRPr="00705530">
              <w:rPr>
                <w:rFonts w:ascii="Arial" w:eastAsia="Calibri" w:hAnsi="Arial" w:cs="Arial"/>
                <w:sz w:val="24"/>
                <w:szCs w:val="24"/>
              </w:rPr>
              <w:t>i.e.</w:t>
            </w:r>
            <w:proofErr w:type="gramEnd"/>
            <w:r w:rsidRPr="00705530">
              <w:rPr>
                <w:rFonts w:ascii="Arial" w:eastAsia="Calibri" w:hAnsi="Arial" w:cs="Arial"/>
                <w:sz w:val="24"/>
                <w:szCs w:val="24"/>
              </w:rPr>
              <w:t xml:space="preserve"> hospital passport, </w:t>
            </w:r>
            <w:proofErr w:type="spellStart"/>
            <w:r w:rsidRPr="00705530">
              <w:rPr>
                <w:rFonts w:ascii="Arial" w:eastAsia="Calibri" w:hAnsi="Arial" w:cs="Arial"/>
                <w:sz w:val="24"/>
                <w:szCs w:val="24"/>
              </w:rPr>
              <w:t>DisDat</w:t>
            </w:r>
            <w:proofErr w:type="spellEnd"/>
            <w:r w:rsidRPr="00705530">
              <w:rPr>
                <w:rFonts w:ascii="Arial" w:eastAsia="Calibri" w:hAnsi="Arial" w:cs="Arial"/>
                <w:sz w:val="24"/>
                <w:szCs w:val="24"/>
              </w:rPr>
              <w:t xml:space="preserve"> tool, communication passport, and records that the person has one on the persons Reasonable Adjustment Digital Flag.</w:t>
            </w:r>
          </w:p>
        </w:tc>
        <w:tc>
          <w:tcPr>
            <w:tcW w:w="6237" w:type="dxa"/>
            <w:shd w:val="clear" w:color="auto" w:fill="FFFFFF" w:themeFill="background1"/>
          </w:tcPr>
          <w:p w14:paraId="170B2A41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lastRenderedPageBreak/>
              <w:t>E.g.</w:t>
            </w:r>
          </w:p>
          <w:p w14:paraId="63AC3C4C" w14:textId="77777777" w:rsidR="00705530" w:rsidRDefault="000864A7" w:rsidP="00705530">
            <w:pPr>
              <w:pStyle w:val="ListParagraph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information pack about the practice is available if required by someone, showing photos of the practice/waiting room and staff to help people prepare for an appointment?</w:t>
            </w:r>
            <w:r w:rsidR="00705530" w:rsidRPr="00D6730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1C019F80" w14:textId="16F582EB" w:rsidR="00705530" w:rsidRPr="00D6730D" w:rsidRDefault="00705530" w:rsidP="00705530">
            <w:pPr>
              <w:pStyle w:val="ListParagraph"/>
              <w:numPr>
                <w:ilvl w:val="0"/>
                <w:numId w:val="2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Examples of GP grab sheets if used</w:t>
            </w: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.</w:t>
            </w:r>
          </w:p>
          <w:p w14:paraId="0A6967C8" w14:textId="0550B623" w:rsidR="000864A7" w:rsidRPr="00D6730D" w:rsidRDefault="000864A7" w:rsidP="00705530">
            <w:pPr>
              <w:pStyle w:val="List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864A7" w:rsidRPr="00D6730D" w14:paraId="581BEDBF" w14:textId="49B811B3" w:rsidTr="00D8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2C89D74" w14:textId="2DE714F0" w:rsidR="000864A7" w:rsidRPr="00D6730D" w:rsidRDefault="000864A7" w:rsidP="000864A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LeDeR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097515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984334" w14:textId="77777777" w:rsidR="000864A7" w:rsidRPr="00D6730D" w:rsidRDefault="000864A7" w:rsidP="000864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294B68A8" w14:textId="0838F599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The practice notifies all deaths of individuals with </w:t>
            </w:r>
            <w:r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earning </w:t>
            </w:r>
            <w:r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isabilities </w:t>
            </w:r>
            <w:r>
              <w:rPr>
                <w:rFonts w:ascii="Arial" w:eastAsia="Calibri" w:hAnsi="Arial" w:cs="Arial"/>
                <w:sz w:val="24"/>
                <w:szCs w:val="24"/>
              </w:rPr>
              <w:t>and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utistic </w:t>
            </w:r>
            <w:r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>eople (aged 18 and above for autistic people) to the LeDeR programme.</w:t>
            </w: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554885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A8825F" w14:textId="71CAE531" w:rsidR="000864A7" w:rsidRPr="00D6730D" w:rsidRDefault="000864A7" w:rsidP="000864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13F4A610" w14:textId="720F754D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As Bronze, </w:t>
            </w:r>
            <w:r w:rsidRPr="00D6730D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Plus</w:t>
            </w:r>
            <w:r w:rsidRPr="00D6730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the surgery engages with the LeDeR programme regarding those deaths.</w:t>
            </w: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52490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1A1C2A" w14:textId="77777777" w:rsidR="000864A7" w:rsidRPr="00D6730D" w:rsidRDefault="000864A7" w:rsidP="000864A7">
                <w:pPr>
                  <w:ind w:right="6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432A03E9" w14:textId="04818ACB" w:rsidR="000864A7" w:rsidRPr="00D6730D" w:rsidRDefault="000864A7" w:rsidP="000864A7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As Silver, </w:t>
            </w:r>
            <w:r w:rsidRPr="00D6730D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Plus</w:t>
            </w:r>
            <w:r w:rsidRPr="00D6730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 the surgery is aware of local LeDeR reports, governance panels and acts upon the feedback, demonstrating this informs positive change.</w:t>
            </w:r>
          </w:p>
        </w:tc>
        <w:tc>
          <w:tcPr>
            <w:tcW w:w="6237" w:type="dxa"/>
            <w:shd w:val="clear" w:color="auto" w:fill="FFFFFF" w:themeFill="background1"/>
          </w:tcPr>
          <w:p w14:paraId="125BBE67" w14:textId="77777777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E.g.</w:t>
            </w:r>
          </w:p>
          <w:p w14:paraId="0DF62482" w14:textId="59B4D9CF" w:rsidR="000864A7" w:rsidRPr="00D6730D" w:rsidRDefault="000864A7" w:rsidP="000864A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Please explain how the practice is using the LeDeR National report, local LeDeR report and LeDeR feedback to influence change in the practice i.e. regular agenda item on minutes etc.</w:t>
            </w:r>
          </w:p>
          <w:p w14:paraId="142B6E79" w14:textId="1A8AB60E" w:rsidR="000864A7" w:rsidRPr="00D6730D" w:rsidRDefault="000864A7" w:rsidP="000864A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sz w:val="24"/>
                <w:szCs w:val="24"/>
              </w:rPr>
              <w:t xml:space="preserve">Changes made in response if </w:t>
            </w:r>
            <w:proofErr w:type="gramStart"/>
            <w:r w:rsidRPr="00D6730D">
              <w:rPr>
                <w:rFonts w:ascii="Arial" w:hAnsi="Arial" w:cs="Arial"/>
                <w:i/>
                <w:sz w:val="24"/>
                <w:szCs w:val="24"/>
              </w:rPr>
              <w:t>any</w:t>
            </w:r>
            <w:proofErr w:type="gramEnd"/>
          </w:p>
          <w:p w14:paraId="358BDAD7" w14:textId="4F41812E" w:rsidR="000864A7" w:rsidRPr="00D6730D" w:rsidRDefault="000864A7" w:rsidP="000864A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Sending required records when requested and/or discussion with LeDeR reviewer.</w:t>
            </w:r>
          </w:p>
        </w:tc>
      </w:tr>
      <w:tr w:rsidR="000864A7" w:rsidRPr="00D6730D" w14:paraId="2A4609AD" w14:textId="3373367D" w:rsidTr="00D83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450E677E" w14:textId="0071FE4F" w:rsidR="000864A7" w:rsidRPr="00D6730D" w:rsidRDefault="000864A7" w:rsidP="000864A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Weight/BMI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sdt>
            <w:sdtPr>
              <w:rPr>
                <w:rFonts w:ascii="Arial" w:eastAsia="Calibri" w:hAnsi="Arial" w:cs="Arial"/>
                <w:b/>
                <w:sz w:val="24"/>
                <w:szCs w:val="24"/>
              </w:rPr>
              <w:id w:val="1026211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7D1AC3" w14:textId="77777777" w:rsidR="000864A7" w:rsidRPr="00D6730D" w:rsidRDefault="000864A7" w:rsidP="000864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D6730D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sdtContent>
          </w:sdt>
          <w:p w14:paraId="5A93BC86" w14:textId="06BC3609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 patient’s weight is discussed as part of the AHC </w:t>
            </w: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389765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6DFD82" w14:textId="396AEF13" w:rsidR="000864A7" w:rsidRPr="00322434" w:rsidRDefault="000864A7" w:rsidP="000864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3224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28A11399" w14:textId="55345BEE" w:rsidR="000864A7" w:rsidRPr="00322434" w:rsidRDefault="000864A7" w:rsidP="000864A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22434">
              <w:rPr>
                <w:rFonts w:ascii="Arial" w:hAnsi="Arial" w:cs="Arial"/>
                <w:sz w:val="24"/>
                <w:szCs w:val="24"/>
              </w:rPr>
              <w:t xml:space="preserve">A patient’s weight is recorded at the health check or within three months </w:t>
            </w:r>
            <w:r w:rsidRPr="00322434">
              <w:rPr>
                <w:rFonts w:ascii="Arial" w:hAnsi="Arial" w:cs="Arial"/>
                <w:sz w:val="24"/>
                <w:szCs w:val="24"/>
              </w:rPr>
              <w:lastRenderedPageBreak/>
              <w:t xml:space="preserve">of the health check being completed </w:t>
            </w:r>
            <w:r w:rsidRPr="003224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</w:t>
            </w:r>
            <w:r w:rsidRPr="00322434">
              <w:rPr>
                <w:rFonts w:ascii="Arial" w:hAnsi="Arial" w:cs="Arial"/>
                <w:sz w:val="24"/>
                <w:szCs w:val="24"/>
              </w:rPr>
              <w:t>the advice</w:t>
            </w:r>
            <w:r w:rsidR="00616DC9" w:rsidRPr="00322434">
              <w:rPr>
                <w:rFonts w:ascii="Arial" w:hAnsi="Arial" w:cs="Arial"/>
                <w:sz w:val="24"/>
                <w:szCs w:val="24"/>
              </w:rPr>
              <w:t xml:space="preserve"> given</w:t>
            </w:r>
            <w:r w:rsidRPr="00322434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="000641CD">
              <w:rPr>
                <w:rFonts w:ascii="Arial" w:hAnsi="Arial" w:cs="Arial"/>
                <w:sz w:val="24"/>
                <w:szCs w:val="24"/>
              </w:rPr>
              <w:t>d</w:t>
            </w:r>
            <w:r w:rsidRPr="00322434">
              <w:rPr>
                <w:rFonts w:ascii="Arial" w:hAnsi="Arial" w:cs="Arial"/>
                <w:sz w:val="24"/>
                <w:szCs w:val="24"/>
              </w:rPr>
              <w:t>ocumented on their health action plan</w:t>
            </w:r>
            <w:r w:rsidR="00C80B93" w:rsidRPr="00322434">
              <w:rPr>
                <w:rFonts w:ascii="Arial" w:hAnsi="Arial" w:cs="Arial"/>
                <w:sz w:val="24"/>
                <w:szCs w:val="24"/>
              </w:rPr>
              <w:t xml:space="preserve"> which a copy is given to the person.</w:t>
            </w:r>
          </w:p>
          <w:p w14:paraId="297EA787" w14:textId="77777777" w:rsidR="000864A7" w:rsidRPr="00322434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FEF2CD" w:themeFill="accent5" w:themeFillTint="33"/>
          </w:tcPr>
          <w:p w14:paraId="3BC18BEF" w14:textId="0689ADCD" w:rsidR="000864A7" w:rsidRPr="00322434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322434">
              <w:rPr>
                <w:rFonts w:ascii="Segoe UI Symbol" w:eastAsia="Calibri" w:hAnsi="Segoe UI Symbol" w:cs="Segoe UI Symbol"/>
                <w:sz w:val="24"/>
                <w:szCs w:val="24"/>
              </w:rPr>
              <w:lastRenderedPageBreak/>
              <w:t>☐</w:t>
            </w:r>
          </w:p>
          <w:p w14:paraId="57D3FC31" w14:textId="2DADEEA9" w:rsidR="000864A7" w:rsidRPr="00322434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322434">
              <w:rPr>
                <w:rFonts w:ascii="Arial" w:eastAsia="Calibri" w:hAnsi="Arial" w:cs="Arial"/>
                <w:sz w:val="24"/>
                <w:szCs w:val="24"/>
              </w:rPr>
              <w:t xml:space="preserve">As Silver </w:t>
            </w:r>
            <w:r w:rsidRPr="00322434">
              <w:rPr>
                <w:rFonts w:ascii="Arial" w:eastAsia="Calibri" w:hAnsi="Arial" w:cs="Arial"/>
                <w:b/>
                <w:sz w:val="24"/>
                <w:szCs w:val="24"/>
              </w:rPr>
              <w:t xml:space="preserve">PLUS </w:t>
            </w:r>
            <w:r w:rsidRPr="0032243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C80B93" w:rsidRPr="00322434">
              <w:rPr>
                <w:rFonts w:ascii="Arial" w:eastAsia="Calibri" w:hAnsi="Arial" w:cs="Arial"/>
                <w:sz w:val="24"/>
                <w:szCs w:val="24"/>
              </w:rPr>
              <w:t>ny</w:t>
            </w:r>
            <w:r w:rsidRPr="00322434">
              <w:rPr>
                <w:rFonts w:ascii="Arial" w:eastAsia="Calibri" w:hAnsi="Arial" w:cs="Arial"/>
                <w:sz w:val="24"/>
                <w:szCs w:val="24"/>
              </w:rPr>
              <w:t xml:space="preserve"> patient</w:t>
            </w:r>
            <w:r w:rsidR="00C80B93" w:rsidRPr="0032243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961D3D" w:rsidRPr="00322434">
              <w:rPr>
                <w:rFonts w:ascii="Arial" w:eastAsia="Calibri" w:hAnsi="Arial" w:cs="Arial"/>
                <w:sz w:val="24"/>
                <w:szCs w:val="24"/>
              </w:rPr>
              <w:t>whose</w:t>
            </w:r>
            <w:r w:rsidRPr="00322434">
              <w:rPr>
                <w:rFonts w:ascii="Arial" w:eastAsia="Calibri" w:hAnsi="Arial" w:cs="Arial"/>
                <w:sz w:val="24"/>
                <w:szCs w:val="24"/>
              </w:rPr>
              <w:t xml:space="preserve"> weight </w:t>
            </w:r>
            <w:r w:rsidR="00C80B93" w:rsidRPr="00322434">
              <w:rPr>
                <w:rFonts w:ascii="Arial" w:eastAsia="Calibri" w:hAnsi="Arial" w:cs="Arial"/>
                <w:sz w:val="24"/>
                <w:szCs w:val="24"/>
              </w:rPr>
              <w:t xml:space="preserve">is </w:t>
            </w:r>
            <w:r w:rsidRPr="00322434">
              <w:rPr>
                <w:rFonts w:ascii="Arial" w:eastAsia="Calibri" w:hAnsi="Arial" w:cs="Arial"/>
                <w:sz w:val="24"/>
                <w:szCs w:val="24"/>
              </w:rPr>
              <w:t xml:space="preserve">outside a healthy BMI </w:t>
            </w:r>
            <w:r w:rsidR="00961D3D" w:rsidRPr="00322434">
              <w:rPr>
                <w:rFonts w:ascii="Arial" w:eastAsia="Calibri" w:hAnsi="Arial" w:cs="Arial"/>
                <w:sz w:val="24"/>
                <w:szCs w:val="24"/>
              </w:rPr>
              <w:t>has</w:t>
            </w:r>
            <w:r w:rsidRPr="00322434">
              <w:rPr>
                <w:rFonts w:ascii="Arial" w:eastAsia="Calibri" w:hAnsi="Arial" w:cs="Arial"/>
                <w:sz w:val="24"/>
                <w:szCs w:val="24"/>
              </w:rPr>
              <w:t xml:space="preserve"> a clear plan to </w:t>
            </w:r>
            <w:r w:rsidRPr="00322434">
              <w:rPr>
                <w:rFonts w:ascii="Arial" w:eastAsia="Calibri" w:hAnsi="Arial" w:cs="Arial"/>
                <w:sz w:val="24"/>
                <w:szCs w:val="24"/>
              </w:rPr>
              <w:lastRenderedPageBreak/>
              <w:t>follow including identification of risks.</w:t>
            </w:r>
          </w:p>
          <w:p w14:paraId="7B5B014B" w14:textId="77777777" w:rsidR="00961D3D" w:rsidRPr="00322434" w:rsidRDefault="00961D3D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F53E192" w14:textId="01B4A877" w:rsidR="00961D3D" w:rsidRPr="00322434" w:rsidRDefault="00961D3D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322434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</w:p>
          <w:p w14:paraId="7205F715" w14:textId="781AFD5A" w:rsidR="000864A7" w:rsidRPr="00322434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322434">
              <w:rPr>
                <w:rFonts w:ascii="Arial" w:eastAsia="Calibri" w:hAnsi="Arial" w:cs="Arial"/>
                <w:sz w:val="24"/>
                <w:szCs w:val="24"/>
              </w:rPr>
              <w:t xml:space="preserve">Any patient who is wheelchair dependant </w:t>
            </w:r>
            <w:r w:rsidR="0092673F" w:rsidRPr="00322434">
              <w:rPr>
                <w:rFonts w:ascii="Arial" w:eastAsia="Calibri" w:hAnsi="Arial" w:cs="Arial"/>
                <w:sz w:val="24"/>
                <w:szCs w:val="24"/>
              </w:rPr>
              <w:t xml:space="preserve">and </w:t>
            </w:r>
            <w:r w:rsidRPr="00322434">
              <w:rPr>
                <w:rFonts w:ascii="Arial" w:eastAsia="Calibri" w:hAnsi="Arial" w:cs="Arial"/>
                <w:sz w:val="24"/>
                <w:szCs w:val="24"/>
              </w:rPr>
              <w:t>has a BMI outside of healthy range is supported to access accessible weighing scales and a clear plan is in place to support them to reach a healthy BMI.</w:t>
            </w:r>
          </w:p>
        </w:tc>
        <w:tc>
          <w:tcPr>
            <w:tcW w:w="6237" w:type="dxa"/>
            <w:shd w:val="clear" w:color="auto" w:fill="FFFFFF" w:themeFill="background1"/>
          </w:tcPr>
          <w:p w14:paraId="2264792C" w14:textId="246B405A" w:rsidR="000864A7" w:rsidRPr="00322434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22434">
              <w:rPr>
                <w:rFonts w:ascii="Arial" w:hAnsi="Arial" w:cs="Arial"/>
                <w:sz w:val="24"/>
                <w:szCs w:val="24"/>
              </w:rPr>
              <w:lastRenderedPageBreak/>
              <w:t>E</w:t>
            </w:r>
            <w:r w:rsidR="006F70EE" w:rsidRPr="00322434">
              <w:rPr>
                <w:rFonts w:ascii="Arial" w:hAnsi="Arial" w:cs="Arial"/>
                <w:sz w:val="24"/>
                <w:szCs w:val="24"/>
              </w:rPr>
              <w:t>.</w:t>
            </w:r>
            <w:r w:rsidRPr="00322434">
              <w:rPr>
                <w:rFonts w:ascii="Arial" w:hAnsi="Arial" w:cs="Arial"/>
                <w:sz w:val="24"/>
                <w:szCs w:val="24"/>
              </w:rPr>
              <w:t>g</w:t>
            </w:r>
            <w:r w:rsidR="006F70EE" w:rsidRPr="0032243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6BBB15" w14:textId="56153573" w:rsidR="000864A7" w:rsidRPr="00322434" w:rsidRDefault="000864A7" w:rsidP="000864A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22434">
              <w:rPr>
                <w:rFonts w:ascii="Arial" w:hAnsi="Arial" w:cs="Arial"/>
                <w:i/>
                <w:iCs/>
                <w:sz w:val="24"/>
                <w:szCs w:val="24"/>
              </w:rPr>
              <w:t>Share how the accessible weighing scales have been used.</w:t>
            </w:r>
          </w:p>
          <w:p w14:paraId="534116D6" w14:textId="13FB474C" w:rsidR="000864A7" w:rsidRPr="00322434" w:rsidRDefault="000864A7" w:rsidP="000864A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22434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Onward referrals to dietetics, healthy eating/weight programmes, social </w:t>
            </w:r>
            <w:r w:rsidR="00137BBF" w:rsidRPr="00322434">
              <w:rPr>
                <w:rFonts w:ascii="Arial" w:hAnsi="Arial" w:cs="Arial"/>
                <w:i/>
                <w:iCs/>
                <w:sz w:val="24"/>
                <w:szCs w:val="24"/>
              </w:rPr>
              <w:t>prescribers’</w:t>
            </w:r>
            <w:r w:rsidRPr="0032243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involvement etc</w:t>
            </w:r>
          </w:p>
          <w:p w14:paraId="627D87FC" w14:textId="7BF7208D" w:rsidR="000864A7" w:rsidRPr="00322434" w:rsidRDefault="000864A7" w:rsidP="000864A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22434">
              <w:rPr>
                <w:rFonts w:ascii="Arial" w:hAnsi="Arial" w:cs="Arial"/>
                <w:i/>
                <w:sz w:val="24"/>
                <w:szCs w:val="24"/>
              </w:rPr>
              <w:t>Evidence of where the Nutrition and Hydration resource has been shared with patients/carers and families (due to be launched 2025)</w:t>
            </w:r>
          </w:p>
          <w:p w14:paraId="65FE2E4D" w14:textId="5F6B63EC" w:rsidR="000864A7" w:rsidRPr="00322434" w:rsidRDefault="000864A7" w:rsidP="000864A7">
            <w:pPr>
              <w:pStyle w:val="ListParagraph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4A7" w:rsidRPr="00D6730D" w14:paraId="70CA5E75" w14:textId="50418E78" w:rsidTr="00D8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42E0779" w14:textId="0062FEC6" w:rsidR="000864A7" w:rsidRPr="00D6730D" w:rsidRDefault="00057DAD" w:rsidP="000864A7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Blood taking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605535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28B215" w14:textId="77777777" w:rsidR="000864A7" w:rsidRPr="00D6730D" w:rsidRDefault="000864A7" w:rsidP="000864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78FF0745" w14:textId="4AE5C8DA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The practice is aware that an annual blood test is recommended for all patients who offered an annual health check</w:t>
            </w: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997658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5A7A11" w14:textId="77777777" w:rsidR="000864A7" w:rsidRPr="00D6730D" w:rsidRDefault="000864A7" w:rsidP="000864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2CFEB0C2" w14:textId="79BCED88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As Bronze, </w:t>
            </w:r>
            <w:r w:rsidRPr="00D6730D">
              <w:rPr>
                <w:rFonts w:ascii="Arial" w:eastAsia="Calibri" w:hAnsi="Arial" w:cs="Arial"/>
                <w:b/>
                <w:sz w:val="24"/>
                <w:szCs w:val="24"/>
              </w:rPr>
              <w:t xml:space="preserve">PLUS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>the practice</w:t>
            </w:r>
            <w:r w:rsidRPr="00D6730D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>routinely offers blood tests as part of the patient’s annual health check</w:t>
            </w: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367909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901EDE" w14:textId="77777777" w:rsidR="000864A7" w:rsidRPr="00D6730D" w:rsidRDefault="000864A7" w:rsidP="000864A7">
                <w:pPr>
                  <w:ind w:right="6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ED39DEA" w14:textId="326AD952" w:rsidR="000864A7" w:rsidRPr="00D6730D" w:rsidRDefault="000864A7" w:rsidP="000864A7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As Silver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PLUS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the practice </w:t>
            </w:r>
          </w:p>
          <w:p w14:paraId="24AEAF60" w14:textId="664502E5" w:rsidR="000864A7" w:rsidRPr="00D6730D" w:rsidRDefault="000864A7" w:rsidP="000864A7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91B6B7E" w14:textId="77777777" w:rsidR="000864A7" w:rsidRPr="00D6730D" w:rsidRDefault="000864A7" w:rsidP="000864A7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89976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6026BB" w14:textId="77777777" w:rsidR="000864A7" w:rsidRPr="00D6730D" w:rsidRDefault="000864A7" w:rsidP="000864A7">
                <w:pPr>
                  <w:ind w:right="6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F159D2E" w14:textId="4DD7D431" w:rsidR="000864A7" w:rsidRPr="00D6730D" w:rsidRDefault="000864A7" w:rsidP="002300EA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Where a patient requires additional support and, there is clinical evidence, the person requires a blood test. There is evidence the practice engages with the CLDT/PCLN/ team for support. </w:t>
            </w:r>
          </w:p>
        </w:tc>
        <w:tc>
          <w:tcPr>
            <w:tcW w:w="6237" w:type="dxa"/>
            <w:shd w:val="clear" w:color="auto" w:fill="FFFFFF" w:themeFill="background1"/>
          </w:tcPr>
          <w:p w14:paraId="6AF97F3F" w14:textId="4F5C9AE3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E</w:t>
            </w:r>
            <w:r w:rsidR="002300EA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g</w:t>
            </w:r>
            <w:proofErr w:type="spellEnd"/>
          </w:p>
          <w:p w14:paraId="1CCAC1CD" w14:textId="68E5F2E7" w:rsidR="000864A7" w:rsidRPr="00D6730D" w:rsidRDefault="000864A7" w:rsidP="000864A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Examples of where reasonable adjustments have been used to support someone to have a blood test.</w:t>
            </w:r>
          </w:p>
          <w:p w14:paraId="7B62A58B" w14:textId="37C54470" w:rsidR="000864A7" w:rsidRPr="00D6730D" w:rsidRDefault="000864A7" w:rsidP="000864A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Use of enhanced hours to create a safe space to host a specialist venepuncture clinic.</w:t>
            </w:r>
          </w:p>
          <w:p w14:paraId="7E035F97" w14:textId="2D3572F8" w:rsidR="000864A7" w:rsidRPr="00D6730D" w:rsidRDefault="000864A7" w:rsidP="000864A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Evidence of MDT working.</w:t>
            </w:r>
          </w:p>
        </w:tc>
      </w:tr>
      <w:tr w:rsidR="000864A7" w:rsidRPr="00D6730D" w14:paraId="3E01D4C5" w14:textId="2F908CBB" w:rsidTr="00D83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267CA8CE" w14:textId="04B0A265" w:rsidR="000864A7" w:rsidRPr="00D6730D" w:rsidRDefault="000864A7" w:rsidP="000864A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Sensory Environments 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6344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B85B05" w14:textId="350AD725" w:rsidR="000864A7" w:rsidRPr="00D6730D" w:rsidRDefault="000864A7" w:rsidP="000864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MS Gothic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11AFB15C" w14:textId="642D3B05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The Practice is aware of its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lastRenderedPageBreak/>
              <w:t>accessibility requirements under the Equality act.</w:t>
            </w: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386224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94E753" w14:textId="77777777" w:rsidR="000864A7" w:rsidRPr="00D6730D" w:rsidRDefault="000864A7" w:rsidP="000864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4B477531" w14:textId="1FB06D9D" w:rsidR="000864A7" w:rsidRPr="00D6730D" w:rsidRDefault="000864A7" w:rsidP="000864A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As Bronze,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PLUS </w:t>
            </w:r>
            <w:r w:rsidR="00F506D2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he practice is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lastRenderedPageBreak/>
              <w:t>aware of the sensory environment checklist and has plans/intends to engage in the programme.</w:t>
            </w: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928382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3FEC1C" w14:textId="77777777" w:rsidR="000864A7" w:rsidRPr="00D6730D" w:rsidRDefault="000864A7" w:rsidP="000864A7">
                <w:pPr>
                  <w:ind w:right="6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43A23622" w14:textId="6D480F92" w:rsidR="000864A7" w:rsidRPr="00D6730D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 review of the practice environment has been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lastRenderedPageBreak/>
              <w:t>conducted by people with lived experience to ensure it is comfortable and accessible, e.g., disabled parking, quiet zone, accessible toilet etc.</w:t>
            </w:r>
          </w:p>
        </w:tc>
        <w:tc>
          <w:tcPr>
            <w:tcW w:w="6237" w:type="dxa"/>
            <w:shd w:val="clear" w:color="auto" w:fill="FFFFFF" w:themeFill="background1"/>
          </w:tcPr>
          <w:p w14:paraId="2DF1CA2C" w14:textId="77777777" w:rsidR="009C062C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proofErr w:type="gramStart"/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E,g</w:t>
            </w:r>
            <w:proofErr w:type="spellEnd"/>
            <w:proofErr w:type="gramEnd"/>
            <w:r w:rsidR="00BB120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66DEA3C9" w14:textId="687B25EE" w:rsidR="000864A7" w:rsidRPr="009C062C" w:rsidRDefault="00BB1205" w:rsidP="009C062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C062C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Invite </w:t>
            </w:r>
            <w:r w:rsidR="005D4FB0" w:rsidRPr="009C062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patients from your </w:t>
            </w:r>
            <w:r w:rsidR="00F1486D">
              <w:rPr>
                <w:rFonts w:ascii="Arial" w:hAnsi="Arial" w:cs="Arial"/>
                <w:i/>
                <w:iCs/>
                <w:sz w:val="24"/>
                <w:szCs w:val="24"/>
              </w:rPr>
              <w:t>learning disability</w:t>
            </w:r>
            <w:r w:rsidR="005D4FB0" w:rsidRPr="009C062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register to come and support competing the friendly environment checklist.</w:t>
            </w:r>
          </w:p>
          <w:p w14:paraId="721564A0" w14:textId="64CE9EA4" w:rsidR="005D4FB0" w:rsidRPr="009C062C" w:rsidRDefault="005D4FB0" w:rsidP="009C06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C062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Use opportunities </w:t>
            </w:r>
            <w:r w:rsidR="00F1486D" w:rsidRPr="009C062C">
              <w:rPr>
                <w:rFonts w:ascii="Arial" w:hAnsi="Arial" w:cs="Arial"/>
                <w:i/>
                <w:iCs/>
                <w:sz w:val="24"/>
                <w:szCs w:val="24"/>
              </w:rPr>
              <w:t>e.g.,</w:t>
            </w:r>
            <w:r w:rsidRPr="009C062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C37F78" w:rsidRPr="009C062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health promotion days, health check clinics </w:t>
            </w:r>
            <w:r w:rsidR="009C062C" w:rsidRPr="009C062C">
              <w:rPr>
                <w:rFonts w:ascii="Arial" w:hAnsi="Arial" w:cs="Arial"/>
                <w:i/>
                <w:iCs/>
                <w:sz w:val="24"/>
                <w:szCs w:val="24"/>
              </w:rPr>
              <w:t>to ask people to give feedback whilst at the practice.</w:t>
            </w:r>
          </w:p>
          <w:p w14:paraId="5773C104" w14:textId="4D58E880" w:rsidR="000864A7" w:rsidRPr="00D6730D" w:rsidRDefault="000864A7" w:rsidP="000864A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what was the advice given by people with lived experience when they completed the accessibility check at your practice?</w:t>
            </w:r>
          </w:p>
        </w:tc>
      </w:tr>
      <w:tr w:rsidR="000864A7" w:rsidRPr="00D6730D" w14:paraId="3C09B340" w14:textId="693284A9" w:rsidTr="00D8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7A9CCE3" w14:textId="39128B06" w:rsidR="000864A7" w:rsidRPr="00D6730D" w:rsidRDefault="000864A7" w:rsidP="000864A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lastRenderedPageBreak/>
              <w:t>Sensory Equipment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p w14:paraId="45DDE18E" w14:textId="77777777" w:rsidR="000864A7" w:rsidRPr="00D6730D" w:rsidRDefault="00733AB1" w:rsidP="000864A7">
            <w:pPr>
              <w:tabs>
                <w:tab w:val="center" w:pos="10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3620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4A7"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D04E51C" w14:textId="53B495C4" w:rsidR="000864A7" w:rsidRPr="00D6730D" w:rsidRDefault="000864A7" w:rsidP="000864A7">
            <w:pPr>
              <w:tabs>
                <w:tab w:val="center" w:pos="10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>The practice is aware of the importance that sensory equipment can play in fostering a supportive environment to enable someone to access health appointments.</w:t>
            </w: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93321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07EB42" w14:textId="77777777" w:rsidR="000864A7" w:rsidRPr="00D6730D" w:rsidRDefault="000864A7" w:rsidP="000864A7">
                <w:pPr>
                  <w:ind w:right="6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595B5F5E" w14:textId="0652E3F5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The practice advertises that they offer sensory suppor</w:t>
            </w:r>
            <w:r w:rsidR="00324CCA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 in the practice including the use of the sensory equipment/pack that is available for patients who may require the use of it.</w:t>
            </w: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695543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7FC115" w14:textId="77777777" w:rsidR="000864A7" w:rsidRPr="00D6730D" w:rsidRDefault="000864A7" w:rsidP="000864A7">
                <w:pPr>
                  <w:ind w:right="62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54BC8D26" w14:textId="37CAAFFC" w:rsidR="000864A7" w:rsidRPr="00D6730D" w:rsidRDefault="000864A7" w:rsidP="000864A7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As Silver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PLUS,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>the practice routinely offers the use of a sensory bag to people with learning disabilities and autistic people without the patients/carers having to ask for one.</w:t>
            </w:r>
          </w:p>
          <w:p w14:paraId="34A85553" w14:textId="1C6E3FF8" w:rsidR="000864A7" w:rsidRPr="00D6730D" w:rsidRDefault="000864A7" w:rsidP="000864A7">
            <w:pPr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48CBF29B" w14:textId="77777777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E.g</w:t>
            </w:r>
            <w:proofErr w:type="spellEnd"/>
          </w:p>
          <w:p w14:paraId="450AF584" w14:textId="77777777" w:rsidR="000864A7" w:rsidRPr="00D6730D" w:rsidRDefault="000864A7" w:rsidP="000864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Indicate how you inform people that there is the use of sensory equipment.</w:t>
            </w:r>
          </w:p>
          <w:p w14:paraId="7183DE2A" w14:textId="2D8B81C3" w:rsidR="000864A7" w:rsidRPr="00D6730D" w:rsidRDefault="000864A7" w:rsidP="000864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Examples of how the sensory bag </w:t>
            </w:r>
            <w:r w:rsidR="00301028"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has</w:t>
            </w: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been used.</w:t>
            </w:r>
          </w:p>
          <w:p w14:paraId="5218292D" w14:textId="04436A67" w:rsidR="000864A7" w:rsidRPr="00324CCA" w:rsidRDefault="000864A7" w:rsidP="000864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24CC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If </w:t>
            </w:r>
            <w:r w:rsidR="00324CC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the practice is not</w:t>
            </w:r>
            <w:r w:rsidRPr="00324CC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in receipt of a sensory </w:t>
            </w:r>
            <w:proofErr w:type="gramStart"/>
            <w:r w:rsidRPr="00324CC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bag</w:t>
            </w:r>
            <w:proofErr w:type="gramEnd"/>
            <w:r w:rsidRPr="00324CC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please liaise with your PCLN to receive one.</w:t>
            </w:r>
          </w:p>
        </w:tc>
      </w:tr>
      <w:tr w:rsidR="000864A7" w:rsidRPr="00D6730D" w14:paraId="1F098980" w14:textId="1CD180A8" w:rsidTr="00D83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220CCC8F" w14:textId="4F78DB6F" w:rsidR="000864A7" w:rsidRPr="00D6730D" w:rsidRDefault="000864A7" w:rsidP="000864A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Stomp/Stamp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p w14:paraId="697DA48E" w14:textId="77777777" w:rsidR="000864A7" w:rsidRPr="00D6730D" w:rsidRDefault="00733AB1" w:rsidP="000864A7">
            <w:pPr>
              <w:tabs>
                <w:tab w:val="center" w:pos="10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667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4A7"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49FB81B2" w14:textId="289D36D3" w:rsidR="000864A7" w:rsidRPr="00D6730D" w:rsidRDefault="000864A7" w:rsidP="000864A7">
            <w:pPr>
              <w:tabs>
                <w:tab w:val="center" w:pos="109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People with a learning disability are invited to have regular medication reviews</w:t>
            </w: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270775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DF85B9" w14:textId="77777777" w:rsidR="000864A7" w:rsidRPr="00D6730D" w:rsidRDefault="000864A7" w:rsidP="000864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4296B233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The principles of STOMP/STAMP are considered when reviewing a pt with Learning Disabilities.</w:t>
            </w:r>
          </w:p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241553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44292C" w14:textId="77777777" w:rsidR="000864A7" w:rsidRPr="00D6730D" w:rsidRDefault="000864A7" w:rsidP="000864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60AAD601" w14:textId="77777777" w:rsidR="000864A7" w:rsidRPr="00D6730D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Medication information is given in a format that is 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accessible to the person; for example, easy read, video or plain </w:t>
            </w:r>
            <w:proofErr w:type="gramStart"/>
            <w:r w:rsidRPr="00D6730D">
              <w:rPr>
                <w:rFonts w:ascii="Arial" w:eastAsia="Calibri" w:hAnsi="Arial" w:cs="Arial"/>
                <w:sz w:val="24"/>
                <w:szCs w:val="24"/>
              </w:rPr>
              <w:t>English</w:t>
            </w:r>
            <w:proofErr w:type="gramEnd"/>
          </w:p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3058673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8883B0" w14:textId="77777777" w:rsidR="000864A7" w:rsidRPr="00D6730D" w:rsidRDefault="000864A7" w:rsidP="000864A7">
                <w:pPr>
                  <w:ind w:right="6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3DF178E4" w14:textId="7E7FDEB1" w:rsidR="000864A7" w:rsidRPr="00D6730D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70C0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The surgery is aware of the direct support line for Stomp/stamp</w:t>
            </w:r>
            <w:r w:rsidRPr="00D6730D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hyperlink r:id="rId17" w:history="1">
              <w:r w:rsidRPr="00D6730D">
                <w:rPr>
                  <w:rStyle w:val="Hyperlink"/>
                  <w:rFonts w:ascii="Arial" w:eastAsia="Calibri" w:hAnsi="Arial" w:cs="Arial"/>
                  <w:color w:val="0070C0"/>
                  <w:sz w:val="24"/>
                  <w:szCs w:val="24"/>
                </w:rPr>
                <w:t>Lpt.ldstomp@nhs.net</w:t>
              </w:r>
            </w:hyperlink>
          </w:p>
          <w:p w14:paraId="73B79CD1" w14:textId="77777777" w:rsidR="000864A7" w:rsidRPr="00D6730D" w:rsidRDefault="00733AB1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70C0"/>
                <w:sz w:val="24"/>
                <w:szCs w:val="24"/>
              </w:rPr>
            </w:pPr>
            <w:hyperlink r:id="rId18" w:history="1">
              <w:r w:rsidR="000864A7" w:rsidRPr="00D6730D">
                <w:rPr>
                  <w:rStyle w:val="Hyperlink"/>
                  <w:rFonts w:ascii="Arial" w:eastAsia="Calibri" w:hAnsi="Arial" w:cs="Arial"/>
                  <w:color w:val="0070C0"/>
                  <w:sz w:val="24"/>
                  <w:szCs w:val="24"/>
                </w:rPr>
                <w:t>Lpt.camhs-stomp.stamp@nhs.net</w:t>
              </w:r>
            </w:hyperlink>
          </w:p>
          <w:p w14:paraId="21B448B7" w14:textId="77777777" w:rsidR="000864A7" w:rsidRPr="00D6730D" w:rsidRDefault="000864A7" w:rsidP="000864A7">
            <w:pPr>
              <w:ind w:left="720" w:hanging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44061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A2EB13" w14:textId="77777777" w:rsidR="000864A7" w:rsidRPr="00D6730D" w:rsidRDefault="000864A7" w:rsidP="000864A7">
                <w:pPr>
                  <w:ind w:right="6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104FFD10" w14:textId="45C83412" w:rsidR="000864A7" w:rsidRPr="00D6730D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As part of any review, practitioners consider and offer alternatives to medication where appropriate, such as sleep hygiene or other non-pharmacological support.</w:t>
            </w:r>
          </w:p>
          <w:p w14:paraId="4BBB6FBF" w14:textId="77777777" w:rsidR="000864A7" w:rsidRPr="00D6730D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852311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97600B" w14:textId="77777777" w:rsidR="000864A7" w:rsidRPr="00D6730D" w:rsidRDefault="000864A7" w:rsidP="000864A7">
                <w:pPr>
                  <w:ind w:right="6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05FC3F0A" w14:textId="71234D82" w:rsidR="000864A7" w:rsidRPr="00D6730D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People, </w:t>
            </w:r>
            <w:proofErr w:type="gramStart"/>
            <w:r w:rsidRPr="00D6730D">
              <w:rPr>
                <w:rFonts w:ascii="Arial" w:eastAsia="Calibri" w:hAnsi="Arial" w:cs="Arial"/>
                <w:sz w:val="24"/>
                <w:szCs w:val="24"/>
              </w:rPr>
              <w:t>families</w:t>
            </w:r>
            <w:proofErr w:type="gramEnd"/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 and support staff in decisions about medication</w:t>
            </w:r>
          </w:p>
        </w:tc>
        <w:tc>
          <w:tcPr>
            <w:tcW w:w="6237" w:type="dxa"/>
            <w:shd w:val="clear" w:color="auto" w:fill="FFFFFF" w:themeFill="background1"/>
          </w:tcPr>
          <w:p w14:paraId="2C4166F4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864A7" w:rsidRPr="00D6730D" w14:paraId="2C524747" w14:textId="05A29F95" w:rsidTr="00D836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418A9A2" w14:textId="679F5C56" w:rsidR="000864A7" w:rsidRPr="00D6730D" w:rsidRDefault="000864A7" w:rsidP="000864A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End of Life Care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p w14:paraId="31FABA31" w14:textId="77777777" w:rsidR="000864A7" w:rsidRPr="00D6730D" w:rsidRDefault="00733AB1" w:rsidP="000864A7">
            <w:pPr>
              <w:tabs>
                <w:tab w:val="center" w:pos="10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46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4A7"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E03380A" w14:textId="62DAAD71" w:rsidR="000864A7" w:rsidRPr="00D6730D" w:rsidRDefault="000864A7" w:rsidP="000864A7">
            <w:pPr>
              <w:tabs>
                <w:tab w:val="center" w:pos="10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>The practice is aware of accessible information around end-of-life care including Easy Read Advanced care planning</w:t>
            </w:r>
          </w:p>
        </w:tc>
        <w:tc>
          <w:tcPr>
            <w:tcW w:w="2347" w:type="dxa"/>
            <w:shd w:val="clear" w:color="auto" w:fill="E6E6E6" w:themeFill="accent4" w:themeFillTint="33"/>
          </w:tcPr>
          <w:p w14:paraId="23C6F89D" w14:textId="2C749A32" w:rsidR="000864A7" w:rsidRPr="00D6730D" w:rsidRDefault="00733AB1" w:rsidP="000864A7">
            <w:pPr>
              <w:tabs>
                <w:tab w:val="center" w:pos="109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1333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4A7"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9C599C6" w14:textId="0C2C3901" w:rsidR="000864A7" w:rsidRPr="00D6730D" w:rsidRDefault="000864A7" w:rsidP="000864A7">
            <w:pPr>
              <w:tabs>
                <w:tab w:val="center" w:pos="109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 xml:space="preserve">As Bronze, </w:t>
            </w:r>
            <w:r w:rsidRPr="00D673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PLUS </w:t>
            </w:r>
            <w:r w:rsidRPr="00D6730D">
              <w:rPr>
                <w:rFonts w:ascii="Arial" w:hAnsi="Arial" w:cs="Arial"/>
                <w:sz w:val="24"/>
                <w:szCs w:val="24"/>
              </w:rPr>
              <w:t>the practice discusses End of life care/planning as part of someone’s annual health check and any discussions/decisions are recorded on their health action plan if appropriate.</w:t>
            </w:r>
          </w:p>
          <w:p w14:paraId="49456A3A" w14:textId="1214A313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9" w:type="dxa"/>
            <w:shd w:val="clear" w:color="auto" w:fill="FEF2CD" w:themeFill="accent5" w:themeFillTint="33"/>
          </w:tcPr>
          <w:p w14:paraId="62BA7B3F" w14:textId="486DAE16" w:rsidR="000864A7" w:rsidRPr="00D6730D" w:rsidRDefault="00733AB1" w:rsidP="000864A7">
            <w:pPr>
              <w:tabs>
                <w:tab w:val="center" w:pos="1063"/>
              </w:tabs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8231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4A7"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E24944D" w14:textId="70387745" w:rsidR="000864A7" w:rsidRPr="00D6730D" w:rsidRDefault="000864A7" w:rsidP="000864A7">
            <w:pPr>
              <w:tabs>
                <w:tab w:val="center" w:pos="1063"/>
              </w:tabs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 xml:space="preserve">The practice supports people to engage in Advance Care Planning (ACP) (ensuring mental capacity is </w:t>
            </w:r>
          </w:p>
          <w:p w14:paraId="00523E16" w14:textId="0C5A44AA" w:rsidR="000864A7" w:rsidRPr="00D6730D" w:rsidRDefault="000864A7" w:rsidP="000864A7">
            <w:pPr>
              <w:tabs>
                <w:tab w:val="center" w:pos="1063"/>
              </w:tabs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>considered).</w:t>
            </w:r>
          </w:p>
          <w:p w14:paraId="12310FB4" w14:textId="77777777" w:rsidR="000864A7" w:rsidRPr="00D6730D" w:rsidRDefault="000864A7" w:rsidP="000864A7">
            <w:pPr>
              <w:tabs>
                <w:tab w:val="center" w:pos="1063"/>
              </w:tabs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1B19149" w14:textId="77777777" w:rsidR="000864A7" w:rsidRPr="00D6730D" w:rsidRDefault="00733AB1" w:rsidP="000864A7">
            <w:pPr>
              <w:tabs>
                <w:tab w:val="center" w:pos="1063"/>
              </w:tabs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4875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4A7" w:rsidRPr="00D6730D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CCE77E4" w14:textId="79293FDD" w:rsidR="000864A7" w:rsidRPr="00D6730D" w:rsidRDefault="000864A7" w:rsidP="000864A7">
            <w:pPr>
              <w:tabs>
                <w:tab w:val="center" w:pos="1063"/>
              </w:tabs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>Details about a person’s end of life care preferences (including the ACP) are added to the person’s electronic care records.</w:t>
            </w:r>
          </w:p>
          <w:p w14:paraId="4B52FC60" w14:textId="508349A7" w:rsidR="000864A7" w:rsidRPr="00D6730D" w:rsidRDefault="000864A7" w:rsidP="000864A7">
            <w:pPr>
              <w:tabs>
                <w:tab w:val="center" w:pos="1063"/>
              </w:tabs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>Ensuring decisions are</w:t>
            </w:r>
          </w:p>
          <w:p w14:paraId="75F164E3" w14:textId="3E840815" w:rsidR="000864A7" w:rsidRPr="00D6730D" w:rsidRDefault="000864A7" w:rsidP="000864A7">
            <w:pPr>
              <w:tabs>
                <w:tab w:val="center" w:pos="1063"/>
              </w:tabs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lastRenderedPageBreak/>
              <w:t xml:space="preserve">• documented </w:t>
            </w:r>
          </w:p>
          <w:p w14:paraId="48B850CD" w14:textId="77777777" w:rsidR="000864A7" w:rsidRPr="00D6730D" w:rsidRDefault="000864A7" w:rsidP="000864A7">
            <w:pPr>
              <w:tabs>
                <w:tab w:val="center" w:pos="1063"/>
              </w:tabs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>•</w:t>
            </w:r>
            <w:r w:rsidRPr="00D6730D">
              <w:rPr>
                <w:rFonts w:ascii="Arial" w:hAnsi="Arial" w:cs="Arial"/>
                <w:sz w:val="24"/>
                <w:szCs w:val="24"/>
              </w:rPr>
              <w:tab/>
              <w:t xml:space="preserve"> regularly reviewed </w:t>
            </w:r>
          </w:p>
          <w:p w14:paraId="6906BEB9" w14:textId="62009785" w:rsidR="000864A7" w:rsidRPr="00D6730D" w:rsidRDefault="000864A7" w:rsidP="000864A7">
            <w:pPr>
              <w:tabs>
                <w:tab w:val="center" w:pos="1063"/>
              </w:tabs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t>•</w:t>
            </w:r>
            <w:r w:rsidRPr="00D6730D">
              <w:rPr>
                <w:rFonts w:ascii="Arial" w:hAnsi="Arial" w:cs="Arial"/>
                <w:sz w:val="24"/>
                <w:szCs w:val="24"/>
              </w:rPr>
              <w:tab/>
              <w:t xml:space="preserve"> communicated to key persons involved in their care.</w:t>
            </w:r>
          </w:p>
          <w:p w14:paraId="4B0E4AC5" w14:textId="77777777" w:rsidR="000864A7" w:rsidRPr="00D6730D" w:rsidRDefault="000864A7" w:rsidP="000864A7">
            <w:pPr>
              <w:tabs>
                <w:tab w:val="center" w:pos="1063"/>
              </w:tabs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4FFBEF9" w14:textId="67717CC1" w:rsidR="000864A7" w:rsidRPr="00D6730D" w:rsidRDefault="000864A7" w:rsidP="000864A7">
            <w:pPr>
              <w:tabs>
                <w:tab w:val="center" w:pos="1063"/>
              </w:tabs>
              <w:ind w:right="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52C8B1B" w14:textId="77777777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Top Tip.</w:t>
            </w:r>
          </w:p>
          <w:p w14:paraId="51DCF273" w14:textId="27A67C9A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•Start the conversation as early as possible. Conversations should be ongoing.</w:t>
            </w:r>
          </w:p>
          <w:p w14:paraId="57D12DA0" w14:textId="6543508B" w:rsidR="000864A7" w:rsidRPr="00324CCA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24CC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Good practice example:</w:t>
            </w:r>
          </w:p>
          <w:p w14:paraId="1749FFAF" w14:textId="3FA9DE1D" w:rsidR="000864A7" w:rsidRPr="00324CCA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</w:pPr>
            <w:r w:rsidRPr="00324CCA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‘Victoria’s plan was written from both the wishes of the family and a ‘best interests’ medical decision. Victoria no longer had the capacity to make any decisions about her care. This plan was written by the </w:t>
            </w:r>
            <w:proofErr w:type="gramStart"/>
            <w:r w:rsidRPr="00324CCA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team</w:t>
            </w:r>
            <w:proofErr w:type="gramEnd"/>
            <w:r w:rsidRPr="00324CCA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 and it enabled joint action to take place at every stage. It became a very useful resource, </w:t>
            </w:r>
            <w:proofErr w:type="gramStart"/>
            <w:r w:rsidRPr="00324CCA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>guide</w:t>
            </w:r>
            <w:proofErr w:type="gramEnd"/>
            <w:r w:rsidRPr="00324CCA">
              <w:rPr>
                <w:rFonts w:ascii="Arial" w:hAnsi="Arial" w:cs="Arial"/>
                <w:i/>
                <w:iCs/>
                <w:color w:val="7030A0"/>
                <w:sz w:val="24"/>
                <w:szCs w:val="24"/>
              </w:rPr>
              <w:t xml:space="preserve"> and comfort’.</w:t>
            </w:r>
          </w:p>
          <w:p w14:paraId="3B6B8134" w14:textId="77777777" w:rsidR="000864A7" w:rsidRPr="00324CCA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324CCA">
              <w:rPr>
                <w:rFonts w:ascii="Arial" w:hAnsi="Arial" w:cs="Arial"/>
                <w:b/>
                <w:bCs/>
                <w:i/>
                <w:iCs/>
                <w:color w:val="7030A0"/>
                <w:sz w:val="24"/>
                <w:szCs w:val="24"/>
              </w:rPr>
              <w:t xml:space="preserve">Jean Willson, OBE, talking about her daughter’s end of life </w:t>
            </w:r>
            <w:proofErr w:type="gramStart"/>
            <w:r w:rsidRPr="00324CCA">
              <w:rPr>
                <w:rFonts w:ascii="Arial" w:hAnsi="Arial" w:cs="Arial"/>
                <w:b/>
                <w:bCs/>
                <w:i/>
                <w:iCs/>
                <w:color w:val="7030A0"/>
                <w:sz w:val="24"/>
                <w:szCs w:val="24"/>
              </w:rPr>
              <w:t>care</w:t>
            </w:r>
            <w:proofErr w:type="gramEnd"/>
          </w:p>
          <w:p w14:paraId="4324DCF5" w14:textId="77777777" w:rsidR="000864A7" w:rsidRPr="00D6730D" w:rsidRDefault="000864A7" w:rsidP="00086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4AD0C0B7" w14:textId="7DF2C897" w:rsidR="000864A7" w:rsidRPr="00D6730D" w:rsidRDefault="000864A7" w:rsidP="000864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Examples of anonymised easy read advanced care plan</w:t>
            </w:r>
          </w:p>
        </w:tc>
      </w:tr>
      <w:tr w:rsidR="000864A7" w:rsidRPr="00D6730D" w14:paraId="48919571" w14:textId="77777777" w:rsidTr="00D83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14:paraId="4B586126" w14:textId="0F1DAFA3" w:rsidR="000864A7" w:rsidRPr="00D6730D" w:rsidRDefault="000864A7" w:rsidP="000864A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Patient Engagement</w:t>
            </w:r>
          </w:p>
        </w:tc>
        <w:tc>
          <w:tcPr>
            <w:tcW w:w="2155" w:type="dxa"/>
            <w:shd w:val="clear" w:color="auto" w:fill="FFE9CA" w:themeFill="accent3" w:themeFillTint="33"/>
          </w:tcPr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1248645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E7BF4F" w14:textId="77777777" w:rsidR="000864A7" w:rsidRPr="00D6730D" w:rsidRDefault="000864A7" w:rsidP="000864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55A2EAED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The practice has a mechanism in place for patients and/or their family or carers to provide feedback on their experiences at the practice.</w:t>
            </w:r>
          </w:p>
          <w:p w14:paraId="1893CDBE" w14:textId="77777777" w:rsidR="000864A7" w:rsidRPr="00D6730D" w:rsidRDefault="000864A7" w:rsidP="000864A7">
            <w:pPr>
              <w:tabs>
                <w:tab w:val="center" w:pos="10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E6E6E6" w:themeFill="accent4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092348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1B6CE6" w14:textId="77777777" w:rsidR="000864A7" w:rsidRPr="00D6730D" w:rsidRDefault="000864A7" w:rsidP="000864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7948AAD1" w14:textId="452DA0F3" w:rsidR="000864A7" w:rsidRPr="00D6730D" w:rsidRDefault="000864A7" w:rsidP="000864A7">
            <w:pPr>
              <w:tabs>
                <w:tab w:val="center" w:pos="109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People with </w:t>
            </w:r>
            <w:r w:rsidRPr="00D6730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Learning disabilities and/or autism</w:t>
            </w:r>
            <w:r w:rsidRPr="00D6730D">
              <w:rPr>
                <w:rFonts w:ascii="Arial" w:eastAsia="Calibri" w:hAnsi="Arial" w:cs="Arial"/>
                <w:sz w:val="24"/>
                <w:szCs w:val="24"/>
              </w:rPr>
              <w:t xml:space="preserve"> are encouraged to give feedback of their experiences at the practice</w:t>
            </w:r>
          </w:p>
        </w:tc>
        <w:tc>
          <w:tcPr>
            <w:tcW w:w="2869" w:type="dxa"/>
            <w:shd w:val="clear" w:color="auto" w:fill="FEF2CD" w:themeFill="accent5" w:themeFillTint="33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30603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846B9D" w14:textId="77777777" w:rsidR="000864A7" w:rsidRPr="00D6730D" w:rsidRDefault="000864A7" w:rsidP="000864A7">
                <w:pPr>
                  <w:ind w:right="62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4"/>
                    <w:szCs w:val="24"/>
                  </w:rPr>
                </w:pPr>
                <w:r w:rsidRPr="00D6730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sdtContent>
          </w:sdt>
          <w:p w14:paraId="2D2117A4" w14:textId="77777777" w:rsidR="000864A7" w:rsidRPr="00D6730D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People with a learning disability and autistic people are encouraged to be involved in Patient Participation Groups.</w:t>
            </w:r>
          </w:p>
          <w:p w14:paraId="6994AB7F" w14:textId="77777777" w:rsidR="000864A7" w:rsidRPr="00D6730D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</w:p>
          <w:p w14:paraId="07840B78" w14:textId="77777777" w:rsidR="000864A7" w:rsidRPr="00D6730D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Feedback forms are published in an accessible format to enable people who require accessible information can give feedback.</w:t>
            </w:r>
          </w:p>
          <w:p w14:paraId="6FB8B662" w14:textId="77777777" w:rsidR="000864A7" w:rsidRPr="00D6730D" w:rsidRDefault="000864A7" w:rsidP="000864A7">
            <w:pPr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D6730D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</w:p>
          <w:p w14:paraId="73CE07FD" w14:textId="1C39CBDC" w:rsidR="000864A7" w:rsidRPr="00D6730D" w:rsidRDefault="000864A7" w:rsidP="000864A7">
            <w:pPr>
              <w:tabs>
                <w:tab w:val="center" w:pos="1063"/>
              </w:tabs>
              <w:ind w:right="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eastAsia="Calibri" w:hAnsi="Arial" w:cs="Arial"/>
                <w:sz w:val="24"/>
                <w:szCs w:val="24"/>
              </w:rPr>
              <w:t>Feedback from friends and family tests are published in an accessible format to enable people who require accessible information to read and understand it.</w:t>
            </w:r>
          </w:p>
        </w:tc>
        <w:tc>
          <w:tcPr>
            <w:tcW w:w="6237" w:type="dxa"/>
            <w:shd w:val="clear" w:color="auto" w:fill="FFFFFF" w:themeFill="background1"/>
          </w:tcPr>
          <w:p w14:paraId="78D5091B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E.g.</w:t>
            </w:r>
          </w:p>
          <w:p w14:paraId="46C7C737" w14:textId="6A59D1D2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6730D">
              <w:rPr>
                <w:rFonts w:ascii="Arial" w:hAnsi="Arial" w:cs="Arial"/>
                <w:i/>
                <w:iCs/>
                <w:sz w:val="24"/>
                <w:szCs w:val="24"/>
              </w:rPr>
              <w:t>•examples of accessible information minutes of meetings</w:t>
            </w:r>
          </w:p>
          <w:p w14:paraId="1BE670E5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2A9A52B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CFBE6EC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7D6B08B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9FB4556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43F8084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28F99B8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0BBAB7F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5E51295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92920AA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ADB11BF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3D1B7FE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FB25B8E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CBB761B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1B4278F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68D0FF2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D5A2DDC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7BEE4D4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618DEDD" w14:textId="77777777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DF3D484" w14:textId="77777777" w:rsidR="000864A7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C967F32" w14:textId="77777777" w:rsidR="00301028" w:rsidRPr="00D6730D" w:rsidRDefault="00301028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2155CB0" w14:textId="1FCB5A4E" w:rsidR="000864A7" w:rsidRPr="00D6730D" w:rsidRDefault="000864A7" w:rsidP="00086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864A7" w:rsidRPr="00D6730D" w14:paraId="1020BDA6" w14:textId="77777777" w:rsidTr="009C06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5"/>
            <w:shd w:val="clear" w:color="auto" w:fill="FEF2CD" w:themeFill="accent5" w:themeFillTint="33"/>
          </w:tcPr>
          <w:p w14:paraId="4912C457" w14:textId="77777777" w:rsidR="000864A7" w:rsidRPr="00D6730D" w:rsidRDefault="000864A7" w:rsidP="000864A7">
            <w:pPr>
              <w:rPr>
                <w:rFonts w:ascii="Arial" w:hAnsi="Arial" w:cs="Arial"/>
                <w:sz w:val="24"/>
                <w:szCs w:val="24"/>
              </w:rPr>
            </w:pPr>
            <w:r w:rsidRPr="00D6730D">
              <w:rPr>
                <w:rFonts w:ascii="Arial" w:hAnsi="Arial" w:cs="Arial"/>
                <w:sz w:val="24"/>
                <w:szCs w:val="24"/>
              </w:rPr>
              <w:lastRenderedPageBreak/>
              <w:t>Is there anything else you would like to tell us about in relation to how you support people with learning disabilities in your practice?</w:t>
            </w:r>
          </w:p>
          <w:p w14:paraId="0720CB37" w14:textId="09386641" w:rsidR="000864A7" w:rsidRPr="00D6730D" w:rsidRDefault="000864A7" w:rsidP="000864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64A7" w:rsidRPr="00D6730D" w14:paraId="5DF95AD7" w14:textId="77777777" w:rsidTr="001A1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5"/>
            <w:shd w:val="clear" w:color="auto" w:fill="FFFFFF" w:themeFill="background1"/>
          </w:tcPr>
          <w:p w14:paraId="42A19ADF" w14:textId="77777777" w:rsidR="000864A7" w:rsidRPr="00D6730D" w:rsidRDefault="000864A7" w:rsidP="000864A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E07221C" w14:textId="77777777" w:rsidR="000864A7" w:rsidRPr="00D6730D" w:rsidRDefault="000864A7" w:rsidP="000864A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2773224" w14:textId="77777777" w:rsidR="000864A7" w:rsidRPr="00D6730D" w:rsidRDefault="000864A7" w:rsidP="000864A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F3D419A" w14:textId="2A9A085A" w:rsidR="000864A7" w:rsidRPr="00D6730D" w:rsidRDefault="000864A7" w:rsidP="000864A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21A41B7" w14:textId="271501F5" w:rsidR="000864A7" w:rsidRPr="00D6730D" w:rsidRDefault="000864A7" w:rsidP="000864A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AC8BA9E" w14:textId="3E71CBA5" w:rsidR="000864A7" w:rsidRPr="00D6730D" w:rsidRDefault="000864A7" w:rsidP="000864A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7E70EC3" w14:textId="134E88E5" w:rsidR="000864A7" w:rsidRPr="00D6730D" w:rsidRDefault="000864A7" w:rsidP="000864A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8DA57E6" w14:textId="573D0CFF" w:rsidR="000864A7" w:rsidRPr="00D6730D" w:rsidRDefault="000864A7" w:rsidP="000864A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A305DB0" w14:textId="1B1EF057" w:rsidR="000864A7" w:rsidRPr="00D6730D" w:rsidRDefault="000864A7" w:rsidP="000864A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775868C" w14:textId="27E3AD2B" w:rsidR="000864A7" w:rsidRPr="00D6730D" w:rsidRDefault="000864A7" w:rsidP="000864A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E64012F" w14:textId="704A32C6" w:rsidR="000864A7" w:rsidRPr="00D6730D" w:rsidRDefault="000864A7" w:rsidP="000864A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015F10D" w14:textId="0D064C2D" w:rsidR="000864A7" w:rsidRPr="00D6730D" w:rsidRDefault="000864A7" w:rsidP="000864A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06201A4" w14:textId="63FF2703" w:rsidR="000864A7" w:rsidRPr="00D6730D" w:rsidRDefault="000864A7" w:rsidP="000864A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16856F4" w14:textId="123584DD" w:rsidR="000864A7" w:rsidRPr="00D6730D" w:rsidRDefault="000864A7" w:rsidP="000864A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168695C" w14:textId="77777777" w:rsidR="000864A7" w:rsidRPr="00D6730D" w:rsidRDefault="000864A7" w:rsidP="000864A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AC3FA12" w14:textId="77777777" w:rsidR="000864A7" w:rsidRPr="00D6730D" w:rsidRDefault="000864A7" w:rsidP="000864A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D4FEB0E" w14:textId="77777777" w:rsidR="000864A7" w:rsidRPr="00D6730D" w:rsidRDefault="000864A7" w:rsidP="000864A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5ED080A8" w14:textId="77777777" w:rsidR="00A2276E" w:rsidRDefault="00A2276E">
      <w:pPr>
        <w:rPr>
          <w:rFonts w:ascii="Arial" w:hAnsi="Arial" w:cs="Arial"/>
          <w:sz w:val="24"/>
          <w:szCs w:val="24"/>
        </w:rPr>
      </w:pPr>
    </w:p>
    <w:p w14:paraId="348DDE2A" w14:textId="77777777" w:rsidR="00301028" w:rsidRDefault="00301028">
      <w:pPr>
        <w:rPr>
          <w:rFonts w:ascii="Arial" w:hAnsi="Arial" w:cs="Arial"/>
          <w:sz w:val="24"/>
          <w:szCs w:val="24"/>
        </w:rPr>
      </w:pPr>
    </w:p>
    <w:p w14:paraId="69901DFA" w14:textId="268D9AF8" w:rsidR="00301028" w:rsidRPr="00A12586" w:rsidRDefault="00301028">
      <w:pPr>
        <w:rPr>
          <w:rFonts w:ascii="Arial" w:hAnsi="Arial" w:cs="Arial"/>
          <w:b/>
          <w:bCs/>
          <w:color w:val="7030A0"/>
          <w:sz w:val="36"/>
          <w:szCs w:val="36"/>
        </w:rPr>
      </w:pPr>
      <w:r w:rsidRPr="00A12586">
        <w:rPr>
          <w:rFonts w:ascii="Arial" w:hAnsi="Arial" w:cs="Arial"/>
          <w:b/>
          <w:bCs/>
          <w:color w:val="7030A0"/>
          <w:sz w:val="36"/>
          <w:szCs w:val="36"/>
        </w:rPr>
        <w:t xml:space="preserve">Thank you for completing the above application form, please now email </w:t>
      </w:r>
      <w:r w:rsidR="00AB346C">
        <w:rPr>
          <w:rFonts w:ascii="Arial" w:hAnsi="Arial" w:cs="Arial"/>
          <w:b/>
          <w:bCs/>
          <w:color w:val="7030A0"/>
          <w:sz w:val="36"/>
          <w:szCs w:val="36"/>
        </w:rPr>
        <w:t xml:space="preserve">the </w:t>
      </w:r>
      <w:r w:rsidRPr="00A12586">
        <w:rPr>
          <w:rFonts w:ascii="Arial" w:hAnsi="Arial" w:cs="Arial"/>
          <w:b/>
          <w:bCs/>
          <w:color w:val="7030A0"/>
          <w:sz w:val="36"/>
          <w:szCs w:val="36"/>
        </w:rPr>
        <w:t>form and all supporting information to Rebecca Eccles – Health Equity Lead</w:t>
      </w:r>
      <w:r w:rsidR="00A12586" w:rsidRPr="00A12586">
        <w:rPr>
          <w:rFonts w:ascii="Arial" w:hAnsi="Arial" w:cs="Arial"/>
          <w:b/>
          <w:bCs/>
          <w:color w:val="7030A0"/>
          <w:sz w:val="36"/>
          <w:szCs w:val="36"/>
        </w:rPr>
        <w:t>, LDA Collaborative.</w:t>
      </w:r>
      <w:r w:rsidR="00235E23">
        <w:rPr>
          <w:rFonts w:ascii="Arial" w:hAnsi="Arial" w:cs="Arial"/>
          <w:b/>
          <w:bCs/>
          <w:color w:val="7030A0"/>
          <w:sz w:val="36"/>
          <w:szCs w:val="36"/>
        </w:rPr>
        <w:t xml:space="preserve"> </w:t>
      </w:r>
      <w:hyperlink r:id="rId19" w:history="1">
        <w:r w:rsidR="00A37255" w:rsidRPr="00314DEC">
          <w:rPr>
            <w:rStyle w:val="Hyperlink"/>
            <w:rFonts w:ascii="Arial" w:hAnsi="Arial" w:cs="Arial"/>
            <w:b/>
            <w:bCs/>
            <w:sz w:val="36"/>
            <w:szCs w:val="36"/>
          </w:rPr>
          <w:t>rebecca.eccles@nhs.net</w:t>
        </w:r>
      </w:hyperlink>
      <w:r w:rsidR="00235E23">
        <w:rPr>
          <w:rFonts w:ascii="Arial" w:hAnsi="Arial" w:cs="Arial"/>
          <w:b/>
          <w:bCs/>
          <w:color w:val="7030A0"/>
          <w:sz w:val="36"/>
          <w:szCs w:val="36"/>
        </w:rPr>
        <w:t xml:space="preserve"> </w:t>
      </w:r>
    </w:p>
    <w:p w14:paraId="637D44C8" w14:textId="77777777" w:rsidR="00301028" w:rsidRDefault="00301028">
      <w:pPr>
        <w:rPr>
          <w:rFonts w:ascii="Arial" w:hAnsi="Arial" w:cs="Arial"/>
          <w:sz w:val="24"/>
          <w:szCs w:val="24"/>
        </w:rPr>
      </w:pPr>
    </w:p>
    <w:p w14:paraId="2D9B9771" w14:textId="77777777" w:rsidR="00301028" w:rsidRDefault="00301028">
      <w:pPr>
        <w:rPr>
          <w:rFonts w:ascii="Arial" w:hAnsi="Arial" w:cs="Arial"/>
          <w:sz w:val="24"/>
          <w:szCs w:val="24"/>
        </w:rPr>
      </w:pPr>
    </w:p>
    <w:p w14:paraId="36413FEB" w14:textId="77777777" w:rsidR="00301028" w:rsidRDefault="00301028">
      <w:pPr>
        <w:rPr>
          <w:rFonts w:ascii="Arial" w:hAnsi="Arial" w:cs="Arial"/>
          <w:sz w:val="24"/>
          <w:szCs w:val="24"/>
        </w:rPr>
      </w:pPr>
    </w:p>
    <w:p w14:paraId="011FDD22" w14:textId="77777777" w:rsidR="00927F0B" w:rsidRDefault="00927F0B">
      <w:pPr>
        <w:rPr>
          <w:rFonts w:ascii="Arial" w:hAnsi="Arial" w:cs="Arial"/>
          <w:sz w:val="24"/>
          <w:szCs w:val="24"/>
        </w:rPr>
      </w:pPr>
    </w:p>
    <w:p w14:paraId="5F438293" w14:textId="4860BCD3" w:rsidR="00927F0B" w:rsidRPr="00D83653" w:rsidRDefault="00927F0B">
      <w:pPr>
        <w:rPr>
          <w:rFonts w:ascii="Arial" w:hAnsi="Arial" w:cs="Arial"/>
          <w:sz w:val="32"/>
          <w:szCs w:val="32"/>
        </w:rPr>
      </w:pPr>
    </w:p>
    <w:p w14:paraId="064C394A" w14:textId="77777777" w:rsidR="00D83653" w:rsidRDefault="00D83653" w:rsidP="00715E22">
      <w:pPr>
        <w:pStyle w:val="Heading2"/>
      </w:pPr>
    </w:p>
    <w:p w14:paraId="7DB145B7" w14:textId="11C9D064" w:rsidR="0038530D" w:rsidRPr="0050353A" w:rsidRDefault="0038530D" w:rsidP="00715E22">
      <w:pPr>
        <w:pStyle w:val="Heading2"/>
      </w:pPr>
      <w:r w:rsidRPr="0050353A">
        <w:t>With thanks to:</w:t>
      </w:r>
    </w:p>
    <w:p w14:paraId="14CC7A3D" w14:textId="77777777" w:rsidR="0038530D" w:rsidRPr="0038530D" w:rsidRDefault="0038530D" w:rsidP="0038530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8530D">
        <w:rPr>
          <w:rFonts w:ascii="Arial" w:hAnsi="Arial" w:cs="Arial"/>
          <w:sz w:val="24"/>
          <w:szCs w:val="24"/>
        </w:rPr>
        <w:t xml:space="preserve">NHS </w:t>
      </w:r>
      <w:r w:rsidRPr="0038530D">
        <w:rPr>
          <w:rFonts w:ascii="Arial" w:hAnsi="Arial" w:cs="Arial"/>
          <w:color w:val="201F1E"/>
          <w:sz w:val="24"/>
          <w:szCs w:val="24"/>
          <w:shd w:val="clear" w:color="auto" w:fill="FFFFFF"/>
        </w:rPr>
        <w:t>Lincolnshire Integrated Care Board </w:t>
      </w:r>
    </w:p>
    <w:p w14:paraId="037A3A46" w14:textId="77777777" w:rsidR="0038530D" w:rsidRPr="0038530D" w:rsidRDefault="0038530D" w:rsidP="0038530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8530D">
        <w:rPr>
          <w:rFonts w:ascii="Arial" w:hAnsi="Arial" w:cs="Arial"/>
          <w:sz w:val="24"/>
          <w:szCs w:val="24"/>
        </w:rPr>
        <w:t>NHS Coventry &amp; Warwickshire Integrated Care Board</w:t>
      </w:r>
    </w:p>
    <w:p w14:paraId="031A472E" w14:textId="77777777" w:rsidR="0038530D" w:rsidRPr="0038530D" w:rsidRDefault="0038530D" w:rsidP="0038530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0353A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2B2BBCB2" wp14:editId="7355258B">
            <wp:simplePos x="0" y="0"/>
            <wp:positionH relativeFrom="column">
              <wp:posOffset>457034</wp:posOffset>
            </wp:positionH>
            <wp:positionV relativeFrom="paragraph">
              <wp:posOffset>235088</wp:posOffset>
            </wp:positionV>
            <wp:extent cx="2164080" cy="856968"/>
            <wp:effectExtent l="0" t="0" r="7620" b="635"/>
            <wp:wrapNone/>
            <wp:docPr id="173147774" name="Picture 4" descr="A logo for a training and learning disabil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7774" name="Picture 4" descr="A logo for a training and learning disabil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85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30D">
        <w:rPr>
          <w:rFonts w:ascii="Arial" w:hAnsi="Arial" w:cs="Arial"/>
          <w:sz w:val="24"/>
          <w:szCs w:val="24"/>
        </w:rPr>
        <w:t>Insight training</w:t>
      </w:r>
    </w:p>
    <w:p w14:paraId="22296895" w14:textId="56A34B3C" w:rsidR="0038530D" w:rsidRDefault="00301028" w:rsidP="00301028">
      <w:pPr>
        <w:tabs>
          <w:tab w:val="left" w:pos="450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3AC9AEEC" w14:textId="77777777" w:rsidR="00301028" w:rsidRDefault="00301028" w:rsidP="00301028">
      <w:pPr>
        <w:tabs>
          <w:tab w:val="left" w:pos="4500"/>
        </w:tabs>
        <w:rPr>
          <w:rFonts w:ascii="Arial" w:hAnsi="Arial" w:cs="Arial"/>
          <w:b/>
          <w:bCs/>
          <w:sz w:val="24"/>
          <w:szCs w:val="24"/>
        </w:rPr>
      </w:pPr>
    </w:p>
    <w:p w14:paraId="0019DAB0" w14:textId="77777777" w:rsidR="00301028" w:rsidRDefault="00301028" w:rsidP="00301028">
      <w:pPr>
        <w:tabs>
          <w:tab w:val="left" w:pos="4500"/>
        </w:tabs>
        <w:rPr>
          <w:rFonts w:ascii="Arial" w:hAnsi="Arial" w:cs="Arial"/>
          <w:b/>
          <w:bCs/>
          <w:sz w:val="24"/>
          <w:szCs w:val="24"/>
        </w:rPr>
      </w:pPr>
    </w:p>
    <w:sectPr w:rsidR="00301028" w:rsidSect="004357FD">
      <w:headerReference w:type="default" r:id="rId21"/>
      <w:footerReference w:type="default" r:id="rId2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256B1" w14:textId="77777777" w:rsidR="00F339F9" w:rsidRDefault="00F339F9" w:rsidP="00857847">
      <w:pPr>
        <w:spacing w:after="0" w:line="240" w:lineRule="auto"/>
      </w:pPr>
      <w:r>
        <w:separator/>
      </w:r>
    </w:p>
  </w:endnote>
  <w:endnote w:type="continuationSeparator" w:id="0">
    <w:p w14:paraId="26E2DBCE" w14:textId="77777777" w:rsidR="00F339F9" w:rsidRDefault="00F339F9" w:rsidP="00857847">
      <w:pPr>
        <w:spacing w:after="0" w:line="240" w:lineRule="auto"/>
      </w:pPr>
      <w:r>
        <w:continuationSeparator/>
      </w:r>
    </w:p>
  </w:endnote>
  <w:endnote w:type="continuationNotice" w:id="1">
    <w:p w14:paraId="5FD22D45" w14:textId="77777777" w:rsidR="00F339F9" w:rsidRDefault="00F339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CDE36" w14:textId="77777777" w:rsidR="00610634" w:rsidRDefault="00733AB1" w:rsidP="00610634">
    <w:pPr>
      <w:pStyle w:val="Footer"/>
      <w:jc w:val="right"/>
      <w:rPr>
        <w:color w:val="7F7F7F" w:themeColor="background1" w:themeShade="7F"/>
        <w:spacing w:val="60"/>
      </w:rPr>
    </w:pPr>
    <w:sdt>
      <w:sdtPr>
        <w:id w:val="-210733777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10634">
          <w:fldChar w:fldCharType="begin"/>
        </w:r>
        <w:r w:rsidR="00610634">
          <w:instrText xml:space="preserve"> PAGE   \* MERGEFORMAT </w:instrText>
        </w:r>
        <w:r w:rsidR="00610634">
          <w:fldChar w:fldCharType="separate"/>
        </w:r>
        <w:r w:rsidR="00610634">
          <w:rPr>
            <w:b/>
            <w:bCs/>
            <w:noProof/>
          </w:rPr>
          <w:t>2</w:t>
        </w:r>
        <w:r w:rsidR="00610634">
          <w:rPr>
            <w:b/>
            <w:bCs/>
            <w:noProof/>
          </w:rPr>
          <w:fldChar w:fldCharType="end"/>
        </w:r>
        <w:r w:rsidR="00610634">
          <w:rPr>
            <w:b/>
            <w:bCs/>
          </w:rPr>
          <w:t xml:space="preserve"> | </w:t>
        </w:r>
        <w:r w:rsidR="00610634">
          <w:rPr>
            <w:color w:val="7F7F7F" w:themeColor="background1" w:themeShade="7F"/>
            <w:spacing w:val="60"/>
          </w:rPr>
          <w:t>Page</w:t>
        </w:r>
      </w:sdtContent>
    </w:sdt>
    <w:r w:rsidR="00610634">
      <w:rPr>
        <w:color w:val="7F7F7F" w:themeColor="background1" w:themeShade="7F"/>
        <w:spacing w:val="60"/>
      </w:rPr>
      <w:t xml:space="preserve"> </w:t>
    </w:r>
  </w:p>
  <w:p w14:paraId="51A06930" w14:textId="40A18539" w:rsidR="00610634" w:rsidRDefault="00610634" w:rsidP="00610634">
    <w:pPr>
      <w:pStyle w:val="Footer"/>
      <w:jc w:val="right"/>
    </w:pPr>
    <w:r>
      <w:t>LLR Learning Disabilit</w:t>
    </w:r>
    <w:r w:rsidR="00D83653">
      <w:t>y</w:t>
    </w:r>
    <w:r>
      <w:t xml:space="preserve"> Friendly </w:t>
    </w:r>
    <w:r w:rsidR="009E68F4">
      <w:t>Practice</w:t>
    </w:r>
    <w:r>
      <w:t xml:space="preserve"> Award Application </w:t>
    </w:r>
    <w:r w:rsidR="00D969D1">
      <w:t>reviewed 0</w:t>
    </w:r>
    <w:r w:rsidR="00235E23">
      <w:t>8</w:t>
    </w:r>
    <w:r w:rsidR="00D969D1">
      <w:t>/10/25</w:t>
    </w:r>
    <w:r>
      <w:t xml:space="preserve"> </w:t>
    </w:r>
    <w:proofErr w:type="gramStart"/>
    <w:r>
      <w:t>v</w:t>
    </w:r>
    <w:r w:rsidR="00235E23">
      <w:t>6</w:t>
    </w:r>
    <w:proofErr w:type="gramEnd"/>
  </w:p>
  <w:p w14:paraId="3599A60D" w14:textId="11F04988" w:rsidR="00610634" w:rsidRDefault="00610634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0165D3BC" w14:textId="77777777" w:rsidR="003F2C8D" w:rsidRDefault="003F2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B827D" w14:textId="77777777" w:rsidR="00F339F9" w:rsidRDefault="00F339F9" w:rsidP="00857847">
      <w:pPr>
        <w:spacing w:after="0" w:line="240" w:lineRule="auto"/>
      </w:pPr>
      <w:r>
        <w:separator/>
      </w:r>
    </w:p>
  </w:footnote>
  <w:footnote w:type="continuationSeparator" w:id="0">
    <w:p w14:paraId="036A5567" w14:textId="77777777" w:rsidR="00F339F9" w:rsidRDefault="00F339F9" w:rsidP="00857847">
      <w:pPr>
        <w:spacing w:after="0" w:line="240" w:lineRule="auto"/>
      </w:pPr>
      <w:r>
        <w:continuationSeparator/>
      </w:r>
    </w:p>
  </w:footnote>
  <w:footnote w:type="continuationNotice" w:id="1">
    <w:p w14:paraId="3C8E8FE8" w14:textId="77777777" w:rsidR="00F339F9" w:rsidRDefault="00F339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A17D9" w14:textId="02FB4549" w:rsidR="00C57796" w:rsidRDefault="00C5779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9DB8D0" wp14:editId="74BB1E40">
          <wp:simplePos x="0" y="0"/>
          <wp:positionH relativeFrom="column">
            <wp:posOffset>7847937</wp:posOffset>
          </wp:positionH>
          <wp:positionV relativeFrom="paragraph">
            <wp:posOffset>-318687</wp:posOffset>
          </wp:positionV>
          <wp:extent cx="2222500" cy="375864"/>
          <wp:effectExtent l="0" t="0" r="0" b="5715"/>
          <wp:wrapNone/>
          <wp:docPr id="1220010555" name="Picture 2" descr="A black and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682353" name="Picture 2" descr="A black and purpl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375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F3C07"/>
    <w:multiLevelType w:val="hybridMultilevel"/>
    <w:tmpl w:val="7B96A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6CB0"/>
    <w:multiLevelType w:val="hybridMultilevel"/>
    <w:tmpl w:val="95EAA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4362"/>
    <w:multiLevelType w:val="hybridMultilevel"/>
    <w:tmpl w:val="8DC8D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6A2E"/>
    <w:multiLevelType w:val="hybridMultilevel"/>
    <w:tmpl w:val="7DACA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41050"/>
    <w:multiLevelType w:val="hybridMultilevel"/>
    <w:tmpl w:val="DE5046C6"/>
    <w:lvl w:ilvl="0" w:tplc="01C41014">
      <w:start w:val="1"/>
      <w:numFmt w:val="decimal"/>
      <w:lvlText w:val="%1.   "/>
      <w:lvlJc w:val="righ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05EDD"/>
    <w:multiLevelType w:val="hybridMultilevel"/>
    <w:tmpl w:val="3EDE5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58D8"/>
    <w:multiLevelType w:val="hybridMultilevel"/>
    <w:tmpl w:val="26560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13CF5"/>
    <w:multiLevelType w:val="hybridMultilevel"/>
    <w:tmpl w:val="7DA49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4502E"/>
    <w:multiLevelType w:val="hybridMultilevel"/>
    <w:tmpl w:val="83FCC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84BF6"/>
    <w:multiLevelType w:val="hybridMultilevel"/>
    <w:tmpl w:val="53D2F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1BD0"/>
    <w:multiLevelType w:val="hybridMultilevel"/>
    <w:tmpl w:val="4B0EC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D2701"/>
    <w:multiLevelType w:val="hybridMultilevel"/>
    <w:tmpl w:val="EDEC1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778C"/>
    <w:multiLevelType w:val="hybridMultilevel"/>
    <w:tmpl w:val="16AE9A5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3AC5"/>
    <w:multiLevelType w:val="hybridMultilevel"/>
    <w:tmpl w:val="8C123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4C600C"/>
    <w:multiLevelType w:val="hybridMultilevel"/>
    <w:tmpl w:val="09208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37664"/>
    <w:multiLevelType w:val="hybridMultilevel"/>
    <w:tmpl w:val="7820E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0043D"/>
    <w:multiLevelType w:val="hybridMultilevel"/>
    <w:tmpl w:val="98882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D4731"/>
    <w:multiLevelType w:val="hybridMultilevel"/>
    <w:tmpl w:val="DB803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7E2088"/>
    <w:multiLevelType w:val="hybridMultilevel"/>
    <w:tmpl w:val="79A6686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401399"/>
    <w:multiLevelType w:val="hybridMultilevel"/>
    <w:tmpl w:val="A25C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72522"/>
    <w:multiLevelType w:val="hybridMultilevel"/>
    <w:tmpl w:val="6FE29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86710"/>
    <w:multiLevelType w:val="hybridMultilevel"/>
    <w:tmpl w:val="1E70351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48B51FE"/>
    <w:multiLevelType w:val="hybridMultilevel"/>
    <w:tmpl w:val="91AA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97553"/>
    <w:multiLevelType w:val="hybridMultilevel"/>
    <w:tmpl w:val="D4682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33BA9"/>
    <w:multiLevelType w:val="hybridMultilevel"/>
    <w:tmpl w:val="AF0E2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15473"/>
    <w:multiLevelType w:val="hybridMultilevel"/>
    <w:tmpl w:val="EF2C2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B7F31"/>
    <w:multiLevelType w:val="hybridMultilevel"/>
    <w:tmpl w:val="B886A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77B9B"/>
    <w:multiLevelType w:val="hybridMultilevel"/>
    <w:tmpl w:val="79D0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D5BEA"/>
    <w:multiLevelType w:val="hybridMultilevel"/>
    <w:tmpl w:val="BD8AF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BC2269"/>
    <w:multiLevelType w:val="hybridMultilevel"/>
    <w:tmpl w:val="B67EB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2F589E"/>
    <w:multiLevelType w:val="hybridMultilevel"/>
    <w:tmpl w:val="412A3CCE"/>
    <w:lvl w:ilvl="0" w:tplc="08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1" w15:restartNumberingAfterBreak="0">
    <w:nsid w:val="6FB65B73"/>
    <w:multiLevelType w:val="hybridMultilevel"/>
    <w:tmpl w:val="0630C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C3D10"/>
    <w:multiLevelType w:val="hybridMultilevel"/>
    <w:tmpl w:val="96AAA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F0B2D"/>
    <w:multiLevelType w:val="hybridMultilevel"/>
    <w:tmpl w:val="903E1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482910">
    <w:abstractNumId w:val="3"/>
  </w:num>
  <w:num w:numId="2" w16cid:durableId="459111829">
    <w:abstractNumId w:val="15"/>
  </w:num>
  <w:num w:numId="3" w16cid:durableId="491340152">
    <w:abstractNumId w:val="30"/>
  </w:num>
  <w:num w:numId="4" w16cid:durableId="1435712727">
    <w:abstractNumId w:val="24"/>
  </w:num>
  <w:num w:numId="5" w16cid:durableId="47731723">
    <w:abstractNumId w:val="28"/>
  </w:num>
  <w:num w:numId="6" w16cid:durableId="905919209">
    <w:abstractNumId w:val="17"/>
  </w:num>
  <w:num w:numId="7" w16cid:durableId="435945793">
    <w:abstractNumId w:val="25"/>
  </w:num>
  <w:num w:numId="8" w16cid:durableId="1791825977">
    <w:abstractNumId w:val="21"/>
  </w:num>
  <w:num w:numId="9" w16cid:durableId="901333934">
    <w:abstractNumId w:val="18"/>
  </w:num>
  <w:num w:numId="10" w16cid:durableId="1298411145">
    <w:abstractNumId w:val="31"/>
  </w:num>
  <w:num w:numId="11" w16cid:durableId="643047690">
    <w:abstractNumId w:val="14"/>
  </w:num>
  <w:num w:numId="12" w16cid:durableId="562327080">
    <w:abstractNumId w:val="20"/>
  </w:num>
  <w:num w:numId="13" w16cid:durableId="1630091653">
    <w:abstractNumId w:val="29"/>
  </w:num>
  <w:num w:numId="14" w16cid:durableId="466582183">
    <w:abstractNumId w:val="12"/>
  </w:num>
  <w:num w:numId="15" w16cid:durableId="560017597">
    <w:abstractNumId w:val="0"/>
  </w:num>
  <w:num w:numId="16" w16cid:durableId="1816753319">
    <w:abstractNumId w:val="9"/>
  </w:num>
  <w:num w:numId="17" w16cid:durableId="521894890">
    <w:abstractNumId w:val="4"/>
  </w:num>
  <w:num w:numId="18" w16cid:durableId="1519273595">
    <w:abstractNumId w:val="11"/>
  </w:num>
  <w:num w:numId="19" w16cid:durableId="297227504">
    <w:abstractNumId w:val="16"/>
  </w:num>
  <w:num w:numId="20" w16cid:durableId="925768616">
    <w:abstractNumId w:val="22"/>
  </w:num>
  <w:num w:numId="21" w16cid:durableId="676540877">
    <w:abstractNumId w:val="13"/>
  </w:num>
  <w:num w:numId="22" w16cid:durableId="2143695454">
    <w:abstractNumId w:val="1"/>
  </w:num>
  <w:num w:numId="23" w16cid:durableId="1328247381">
    <w:abstractNumId w:val="32"/>
  </w:num>
  <w:num w:numId="24" w16cid:durableId="349574506">
    <w:abstractNumId w:val="10"/>
  </w:num>
  <w:num w:numId="25" w16cid:durableId="919212707">
    <w:abstractNumId w:val="6"/>
  </w:num>
  <w:num w:numId="26" w16cid:durableId="1314021712">
    <w:abstractNumId w:val="2"/>
  </w:num>
  <w:num w:numId="27" w16cid:durableId="1817070298">
    <w:abstractNumId w:val="19"/>
  </w:num>
  <w:num w:numId="28" w16cid:durableId="1032920494">
    <w:abstractNumId w:val="27"/>
  </w:num>
  <w:num w:numId="29" w16cid:durableId="1376202594">
    <w:abstractNumId w:val="33"/>
  </w:num>
  <w:num w:numId="30" w16cid:durableId="1558904960">
    <w:abstractNumId w:val="23"/>
  </w:num>
  <w:num w:numId="31" w16cid:durableId="214777643">
    <w:abstractNumId w:val="7"/>
  </w:num>
  <w:num w:numId="32" w16cid:durableId="685058674">
    <w:abstractNumId w:val="8"/>
  </w:num>
  <w:num w:numId="33" w16cid:durableId="584413321">
    <w:abstractNumId w:val="5"/>
  </w:num>
  <w:num w:numId="34" w16cid:durableId="16468594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bookFoldPrintingSheets w:val="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73A4EAA-DE1E-440F-A3EB-15AC54545BF8}"/>
    <w:docVar w:name="dgnword-eventsink" w:val="2604652536464"/>
  </w:docVars>
  <w:rsids>
    <w:rsidRoot w:val="002057F7"/>
    <w:rsid w:val="00000839"/>
    <w:rsid w:val="00003F35"/>
    <w:rsid w:val="0000551C"/>
    <w:rsid w:val="00005668"/>
    <w:rsid w:val="000070AB"/>
    <w:rsid w:val="00011390"/>
    <w:rsid w:val="000170B4"/>
    <w:rsid w:val="000229D9"/>
    <w:rsid w:val="000253DC"/>
    <w:rsid w:val="0002636A"/>
    <w:rsid w:val="00027279"/>
    <w:rsid w:val="00027F56"/>
    <w:rsid w:val="00030737"/>
    <w:rsid w:val="000319ED"/>
    <w:rsid w:val="00032082"/>
    <w:rsid w:val="00032B4D"/>
    <w:rsid w:val="0003332C"/>
    <w:rsid w:val="0003534A"/>
    <w:rsid w:val="00043898"/>
    <w:rsid w:val="00044194"/>
    <w:rsid w:val="00046005"/>
    <w:rsid w:val="000462F2"/>
    <w:rsid w:val="00046593"/>
    <w:rsid w:val="00050DB2"/>
    <w:rsid w:val="00050DD9"/>
    <w:rsid w:val="00057DAD"/>
    <w:rsid w:val="000611F1"/>
    <w:rsid w:val="00061F35"/>
    <w:rsid w:val="000622DC"/>
    <w:rsid w:val="000641CD"/>
    <w:rsid w:val="000707EC"/>
    <w:rsid w:val="0007081C"/>
    <w:rsid w:val="00072B4C"/>
    <w:rsid w:val="00073058"/>
    <w:rsid w:val="000763E0"/>
    <w:rsid w:val="000772DB"/>
    <w:rsid w:val="000811EC"/>
    <w:rsid w:val="00083F0C"/>
    <w:rsid w:val="000864A7"/>
    <w:rsid w:val="000A45C6"/>
    <w:rsid w:val="000A49C9"/>
    <w:rsid w:val="000A6BAA"/>
    <w:rsid w:val="000A744D"/>
    <w:rsid w:val="000B1A37"/>
    <w:rsid w:val="000B1C27"/>
    <w:rsid w:val="000B5046"/>
    <w:rsid w:val="000C0094"/>
    <w:rsid w:val="000C1300"/>
    <w:rsid w:val="000C3A15"/>
    <w:rsid w:val="000D03F4"/>
    <w:rsid w:val="000D1840"/>
    <w:rsid w:val="000D208D"/>
    <w:rsid w:val="000D30B5"/>
    <w:rsid w:val="000D32FA"/>
    <w:rsid w:val="000E12BE"/>
    <w:rsid w:val="000E156E"/>
    <w:rsid w:val="000E3179"/>
    <w:rsid w:val="000E3668"/>
    <w:rsid w:val="000E3D6C"/>
    <w:rsid w:val="000F2613"/>
    <w:rsid w:val="000F5EFC"/>
    <w:rsid w:val="000F739A"/>
    <w:rsid w:val="0010583A"/>
    <w:rsid w:val="001061CC"/>
    <w:rsid w:val="001100CC"/>
    <w:rsid w:val="00111D26"/>
    <w:rsid w:val="00117149"/>
    <w:rsid w:val="00121CB6"/>
    <w:rsid w:val="00121DC2"/>
    <w:rsid w:val="00122F8B"/>
    <w:rsid w:val="001235D9"/>
    <w:rsid w:val="0012379C"/>
    <w:rsid w:val="001243A1"/>
    <w:rsid w:val="001271EA"/>
    <w:rsid w:val="00135607"/>
    <w:rsid w:val="0013561E"/>
    <w:rsid w:val="00135D2E"/>
    <w:rsid w:val="00137BBF"/>
    <w:rsid w:val="00151F53"/>
    <w:rsid w:val="00152AFB"/>
    <w:rsid w:val="00154443"/>
    <w:rsid w:val="00154B21"/>
    <w:rsid w:val="00157199"/>
    <w:rsid w:val="00157858"/>
    <w:rsid w:val="0016164D"/>
    <w:rsid w:val="00162BD7"/>
    <w:rsid w:val="00162D35"/>
    <w:rsid w:val="00163709"/>
    <w:rsid w:val="001664DC"/>
    <w:rsid w:val="00166574"/>
    <w:rsid w:val="00167B5A"/>
    <w:rsid w:val="00167BEC"/>
    <w:rsid w:val="001709FF"/>
    <w:rsid w:val="0017768F"/>
    <w:rsid w:val="0018271B"/>
    <w:rsid w:val="00183F42"/>
    <w:rsid w:val="00184DD3"/>
    <w:rsid w:val="00185A6C"/>
    <w:rsid w:val="00186BA0"/>
    <w:rsid w:val="001926B5"/>
    <w:rsid w:val="0019366B"/>
    <w:rsid w:val="0019459A"/>
    <w:rsid w:val="001A126A"/>
    <w:rsid w:val="001A1DA1"/>
    <w:rsid w:val="001A1E32"/>
    <w:rsid w:val="001A2927"/>
    <w:rsid w:val="001A36E4"/>
    <w:rsid w:val="001A4E28"/>
    <w:rsid w:val="001A5592"/>
    <w:rsid w:val="001A55B0"/>
    <w:rsid w:val="001A6D0A"/>
    <w:rsid w:val="001A7DFE"/>
    <w:rsid w:val="001B0408"/>
    <w:rsid w:val="001B2904"/>
    <w:rsid w:val="001B3F2C"/>
    <w:rsid w:val="001B417D"/>
    <w:rsid w:val="001B4336"/>
    <w:rsid w:val="001B43B2"/>
    <w:rsid w:val="001B64DC"/>
    <w:rsid w:val="001B6574"/>
    <w:rsid w:val="001C23F8"/>
    <w:rsid w:val="001C3D0E"/>
    <w:rsid w:val="001C4F57"/>
    <w:rsid w:val="001C6032"/>
    <w:rsid w:val="001C70A5"/>
    <w:rsid w:val="001C790B"/>
    <w:rsid w:val="001C7D45"/>
    <w:rsid w:val="001D06CA"/>
    <w:rsid w:val="001D4874"/>
    <w:rsid w:val="001D5A2F"/>
    <w:rsid w:val="001D6E76"/>
    <w:rsid w:val="001E0881"/>
    <w:rsid w:val="001E19D6"/>
    <w:rsid w:val="001E6B42"/>
    <w:rsid w:val="001F282E"/>
    <w:rsid w:val="001F2C95"/>
    <w:rsid w:val="001F3611"/>
    <w:rsid w:val="001F4AB8"/>
    <w:rsid w:val="001F5ADD"/>
    <w:rsid w:val="001F5BB3"/>
    <w:rsid w:val="00202694"/>
    <w:rsid w:val="00203070"/>
    <w:rsid w:val="002041B5"/>
    <w:rsid w:val="00204394"/>
    <w:rsid w:val="002057E9"/>
    <w:rsid w:val="002057F7"/>
    <w:rsid w:val="00207999"/>
    <w:rsid w:val="002104FF"/>
    <w:rsid w:val="00210F2F"/>
    <w:rsid w:val="002127EA"/>
    <w:rsid w:val="00216F46"/>
    <w:rsid w:val="002245EE"/>
    <w:rsid w:val="002267B1"/>
    <w:rsid w:val="002300EA"/>
    <w:rsid w:val="00230D9A"/>
    <w:rsid w:val="002319DF"/>
    <w:rsid w:val="00233BE2"/>
    <w:rsid w:val="00235DDB"/>
    <w:rsid w:val="00235E23"/>
    <w:rsid w:val="00242CA5"/>
    <w:rsid w:val="0024463F"/>
    <w:rsid w:val="002453A4"/>
    <w:rsid w:val="00250AA4"/>
    <w:rsid w:val="002548FA"/>
    <w:rsid w:val="00255DDA"/>
    <w:rsid w:val="0025667D"/>
    <w:rsid w:val="002610BB"/>
    <w:rsid w:val="00261986"/>
    <w:rsid w:val="00263D50"/>
    <w:rsid w:val="00264E09"/>
    <w:rsid w:val="002670E5"/>
    <w:rsid w:val="00271182"/>
    <w:rsid w:val="002760D7"/>
    <w:rsid w:val="0028243A"/>
    <w:rsid w:val="00282EE3"/>
    <w:rsid w:val="00284250"/>
    <w:rsid w:val="00285646"/>
    <w:rsid w:val="00293EC1"/>
    <w:rsid w:val="00295C65"/>
    <w:rsid w:val="0029788E"/>
    <w:rsid w:val="00297C3D"/>
    <w:rsid w:val="002A1F95"/>
    <w:rsid w:val="002A233A"/>
    <w:rsid w:val="002A2986"/>
    <w:rsid w:val="002A5A4B"/>
    <w:rsid w:val="002A61C2"/>
    <w:rsid w:val="002B1226"/>
    <w:rsid w:val="002B1527"/>
    <w:rsid w:val="002B284E"/>
    <w:rsid w:val="002B29F4"/>
    <w:rsid w:val="002B4DEC"/>
    <w:rsid w:val="002B7766"/>
    <w:rsid w:val="002C2591"/>
    <w:rsid w:val="002C44B0"/>
    <w:rsid w:val="002C5D69"/>
    <w:rsid w:val="002D39BC"/>
    <w:rsid w:val="002D3A76"/>
    <w:rsid w:val="002D3FF0"/>
    <w:rsid w:val="002D45CE"/>
    <w:rsid w:val="002D5250"/>
    <w:rsid w:val="002D69AE"/>
    <w:rsid w:val="002D72BE"/>
    <w:rsid w:val="002E23E2"/>
    <w:rsid w:val="002E3B2E"/>
    <w:rsid w:val="002E46FF"/>
    <w:rsid w:val="002E5BB0"/>
    <w:rsid w:val="002E6FA2"/>
    <w:rsid w:val="002E725A"/>
    <w:rsid w:val="002F2A1B"/>
    <w:rsid w:val="002F3024"/>
    <w:rsid w:val="002F4C81"/>
    <w:rsid w:val="002F5D59"/>
    <w:rsid w:val="002F6C11"/>
    <w:rsid w:val="002F714D"/>
    <w:rsid w:val="00301028"/>
    <w:rsid w:val="00301479"/>
    <w:rsid w:val="00304D9C"/>
    <w:rsid w:val="00306B63"/>
    <w:rsid w:val="00307C17"/>
    <w:rsid w:val="00312173"/>
    <w:rsid w:val="0031577B"/>
    <w:rsid w:val="003164CD"/>
    <w:rsid w:val="00322434"/>
    <w:rsid w:val="00323259"/>
    <w:rsid w:val="00324C8E"/>
    <w:rsid w:val="00324CCA"/>
    <w:rsid w:val="003306F1"/>
    <w:rsid w:val="00331A8D"/>
    <w:rsid w:val="00331F46"/>
    <w:rsid w:val="003321C4"/>
    <w:rsid w:val="00355395"/>
    <w:rsid w:val="003555BE"/>
    <w:rsid w:val="00356AF4"/>
    <w:rsid w:val="003636C5"/>
    <w:rsid w:val="003704F2"/>
    <w:rsid w:val="0038129E"/>
    <w:rsid w:val="00384185"/>
    <w:rsid w:val="0038530D"/>
    <w:rsid w:val="003907A8"/>
    <w:rsid w:val="003913AC"/>
    <w:rsid w:val="003948F8"/>
    <w:rsid w:val="00395ACB"/>
    <w:rsid w:val="0039677A"/>
    <w:rsid w:val="003A1422"/>
    <w:rsid w:val="003A1B8C"/>
    <w:rsid w:val="003A1FA9"/>
    <w:rsid w:val="003A238F"/>
    <w:rsid w:val="003A3D27"/>
    <w:rsid w:val="003A6DE0"/>
    <w:rsid w:val="003B00F9"/>
    <w:rsid w:val="003B2581"/>
    <w:rsid w:val="003B5408"/>
    <w:rsid w:val="003B6866"/>
    <w:rsid w:val="003C0FF7"/>
    <w:rsid w:val="003C18D7"/>
    <w:rsid w:val="003C32F1"/>
    <w:rsid w:val="003C3C96"/>
    <w:rsid w:val="003C5644"/>
    <w:rsid w:val="003D024A"/>
    <w:rsid w:val="003D1288"/>
    <w:rsid w:val="003D2136"/>
    <w:rsid w:val="003D2922"/>
    <w:rsid w:val="003D6A13"/>
    <w:rsid w:val="003E137B"/>
    <w:rsid w:val="003E7709"/>
    <w:rsid w:val="003F2C8D"/>
    <w:rsid w:val="003F42DC"/>
    <w:rsid w:val="003F56DE"/>
    <w:rsid w:val="003F6044"/>
    <w:rsid w:val="0040182F"/>
    <w:rsid w:val="00406A92"/>
    <w:rsid w:val="00407E67"/>
    <w:rsid w:val="004120A1"/>
    <w:rsid w:val="00412BE2"/>
    <w:rsid w:val="004130A4"/>
    <w:rsid w:val="00413A59"/>
    <w:rsid w:val="00417CE1"/>
    <w:rsid w:val="004241EE"/>
    <w:rsid w:val="004248F9"/>
    <w:rsid w:val="00425845"/>
    <w:rsid w:val="0042594F"/>
    <w:rsid w:val="00425F16"/>
    <w:rsid w:val="00430893"/>
    <w:rsid w:val="0043153D"/>
    <w:rsid w:val="0043250E"/>
    <w:rsid w:val="00432F42"/>
    <w:rsid w:val="004357FD"/>
    <w:rsid w:val="004361FE"/>
    <w:rsid w:val="00437048"/>
    <w:rsid w:val="00442181"/>
    <w:rsid w:val="00442E32"/>
    <w:rsid w:val="0044430E"/>
    <w:rsid w:val="004468E3"/>
    <w:rsid w:val="004535CC"/>
    <w:rsid w:val="00454E61"/>
    <w:rsid w:val="00461772"/>
    <w:rsid w:val="00461F30"/>
    <w:rsid w:val="0046626E"/>
    <w:rsid w:val="004670D8"/>
    <w:rsid w:val="004676AA"/>
    <w:rsid w:val="00467F30"/>
    <w:rsid w:val="00470C73"/>
    <w:rsid w:val="00471408"/>
    <w:rsid w:val="004726E4"/>
    <w:rsid w:val="004727E9"/>
    <w:rsid w:val="004752C8"/>
    <w:rsid w:val="00475D83"/>
    <w:rsid w:val="0048489E"/>
    <w:rsid w:val="004862EC"/>
    <w:rsid w:val="004865D3"/>
    <w:rsid w:val="0048696E"/>
    <w:rsid w:val="00487A0B"/>
    <w:rsid w:val="0049128F"/>
    <w:rsid w:val="00493521"/>
    <w:rsid w:val="004941E5"/>
    <w:rsid w:val="004941F9"/>
    <w:rsid w:val="00494FE7"/>
    <w:rsid w:val="0049789E"/>
    <w:rsid w:val="004A2998"/>
    <w:rsid w:val="004A3EE3"/>
    <w:rsid w:val="004A6111"/>
    <w:rsid w:val="004B10F2"/>
    <w:rsid w:val="004B1699"/>
    <w:rsid w:val="004B4B99"/>
    <w:rsid w:val="004B4FB2"/>
    <w:rsid w:val="004B69EF"/>
    <w:rsid w:val="004C4B79"/>
    <w:rsid w:val="004C4F8A"/>
    <w:rsid w:val="004C5FC6"/>
    <w:rsid w:val="004D0A3A"/>
    <w:rsid w:val="004D1C11"/>
    <w:rsid w:val="004D2B84"/>
    <w:rsid w:val="004D37E4"/>
    <w:rsid w:val="004D59BE"/>
    <w:rsid w:val="004E0774"/>
    <w:rsid w:val="004E2D94"/>
    <w:rsid w:val="004E57ED"/>
    <w:rsid w:val="004F02DD"/>
    <w:rsid w:val="004F3967"/>
    <w:rsid w:val="004F6F70"/>
    <w:rsid w:val="005001F1"/>
    <w:rsid w:val="00501397"/>
    <w:rsid w:val="0050353A"/>
    <w:rsid w:val="005042DB"/>
    <w:rsid w:val="005070A5"/>
    <w:rsid w:val="005116B4"/>
    <w:rsid w:val="00517A48"/>
    <w:rsid w:val="00520B42"/>
    <w:rsid w:val="00522FFA"/>
    <w:rsid w:val="0052307D"/>
    <w:rsid w:val="005274E1"/>
    <w:rsid w:val="00530458"/>
    <w:rsid w:val="00532224"/>
    <w:rsid w:val="00537D8C"/>
    <w:rsid w:val="00544706"/>
    <w:rsid w:val="00547AFE"/>
    <w:rsid w:val="00550844"/>
    <w:rsid w:val="00550927"/>
    <w:rsid w:val="00555014"/>
    <w:rsid w:val="005550DF"/>
    <w:rsid w:val="0055559D"/>
    <w:rsid w:val="00555E18"/>
    <w:rsid w:val="00556814"/>
    <w:rsid w:val="00556EF9"/>
    <w:rsid w:val="00560E27"/>
    <w:rsid w:val="00561C8B"/>
    <w:rsid w:val="005642D4"/>
    <w:rsid w:val="0056572F"/>
    <w:rsid w:val="00565773"/>
    <w:rsid w:val="00572551"/>
    <w:rsid w:val="00572C93"/>
    <w:rsid w:val="0057444D"/>
    <w:rsid w:val="00575AE3"/>
    <w:rsid w:val="0057699B"/>
    <w:rsid w:val="00581C30"/>
    <w:rsid w:val="005856A0"/>
    <w:rsid w:val="00586A61"/>
    <w:rsid w:val="00591DEC"/>
    <w:rsid w:val="00592D65"/>
    <w:rsid w:val="005940CB"/>
    <w:rsid w:val="00595DBA"/>
    <w:rsid w:val="005A02AE"/>
    <w:rsid w:val="005A0506"/>
    <w:rsid w:val="005A28A9"/>
    <w:rsid w:val="005A30DB"/>
    <w:rsid w:val="005B17CE"/>
    <w:rsid w:val="005B2666"/>
    <w:rsid w:val="005B7D10"/>
    <w:rsid w:val="005C06A4"/>
    <w:rsid w:val="005C2A80"/>
    <w:rsid w:val="005C32E5"/>
    <w:rsid w:val="005D2760"/>
    <w:rsid w:val="005D4FB0"/>
    <w:rsid w:val="005D5018"/>
    <w:rsid w:val="005E1FFB"/>
    <w:rsid w:val="005E2B9C"/>
    <w:rsid w:val="005E46BA"/>
    <w:rsid w:val="005F051A"/>
    <w:rsid w:val="00605A66"/>
    <w:rsid w:val="00607F21"/>
    <w:rsid w:val="00610634"/>
    <w:rsid w:val="00610D1C"/>
    <w:rsid w:val="00613971"/>
    <w:rsid w:val="0061479F"/>
    <w:rsid w:val="00615C72"/>
    <w:rsid w:val="00616DC9"/>
    <w:rsid w:val="00622A43"/>
    <w:rsid w:val="00625570"/>
    <w:rsid w:val="006272F1"/>
    <w:rsid w:val="00630AF4"/>
    <w:rsid w:val="006325AB"/>
    <w:rsid w:val="006325FC"/>
    <w:rsid w:val="00632A6B"/>
    <w:rsid w:val="00632C6A"/>
    <w:rsid w:val="00632DDE"/>
    <w:rsid w:val="00634D44"/>
    <w:rsid w:val="00637C42"/>
    <w:rsid w:val="0064166A"/>
    <w:rsid w:val="006417BE"/>
    <w:rsid w:val="006519CC"/>
    <w:rsid w:val="006574E7"/>
    <w:rsid w:val="006607F4"/>
    <w:rsid w:val="00664AC0"/>
    <w:rsid w:val="00666920"/>
    <w:rsid w:val="00671C52"/>
    <w:rsid w:val="00673266"/>
    <w:rsid w:val="0067396A"/>
    <w:rsid w:val="00682A60"/>
    <w:rsid w:val="00690630"/>
    <w:rsid w:val="006921D0"/>
    <w:rsid w:val="00692C84"/>
    <w:rsid w:val="0069533A"/>
    <w:rsid w:val="006A1617"/>
    <w:rsid w:val="006A261A"/>
    <w:rsid w:val="006A2C16"/>
    <w:rsid w:val="006A393B"/>
    <w:rsid w:val="006B383D"/>
    <w:rsid w:val="006B489A"/>
    <w:rsid w:val="006B6886"/>
    <w:rsid w:val="006B7ADD"/>
    <w:rsid w:val="006C03DA"/>
    <w:rsid w:val="006C4C48"/>
    <w:rsid w:val="006C4D2B"/>
    <w:rsid w:val="006C6800"/>
    <w:rsid w:val="006D0F9D"/>
    <w:rsid w:val="006D4F05"/>
    <w:rsid w:val="006D5291"/>
    <w:rsid w:val="006E33AA"/>
    <w:rsid w:val="006E3D6E"/>
    <w:rsid w:val="006E5790"/>
    <w:rsid w:val="006E5B71"/>
    <w:rsid w:val="006E6CEF"/>
    <w:rsid w:val="006E7244"/>
    <w:rsid w:val="006F0CC2"/>
    <w:rsid w:val="006F5EB3"/>
    <w:rsid w:val="006F70EE"/>
    <w:rsid w:val="00705530"/>
    <w:rsid w:val="00712679"/>
    <w:rsid w:val="00713F64"/>
    <w:rsid w:val="00715E22"/>
    <w:rsid w:val="00725286"/>
    <w:rsid w:val="00726823"/>
    <w:rsid w:val="00733AB1"/>
    <w:rsid w:val="00733BD8"/>
    <w:rsid w:val="00734009"/>
    <w:rsid w:val="00734A7A"/>
    <w:rsid w:val="0074040D"/>
    <w:rsid w:val="0074044C"/>
    <w:rsid w:val="00740ECD"/>
    <w:rsid w:val="007446A6"/>
    <w:rsid w:val="0074628C"/>
    <w:rsid w:val="00747935"/>
    <w:rsid w:val="007518EC"/>
    <w:rsid w:val="0075203B"/>
    <w:rsid w:val="00753A9D"/>
    <w:rsid w:val="00753FEB"/>
    <w:rsid w:val="00754B03"/>
    <w:rsid w:val="0075524D"/>
    <w:rsid w:val="007567C2"/>
    <w:rsid w:val="0075693A"/>
    <w:rsid w:val="00760346"/>
    <w:rsid w:val="00763A80"/>
    <w:rsid w:val="00772C96"/>
    <w:rsid w:val="00773555"/>
    <w:rsid w:val="00777F39"/>
    <w:rsid w:val="007810D4"/>
    <w:rsid w:val="00781AAF"/>
    <w:rsid w:val="00781D81"/>
    <w:rsid w:val="00786067"/>
    <w:rsid w:val="0079625F"/>
    <w:rsid w:val="007974AE"/>
    <w:rsid w:val="007A0211"/>
    <w:rsid w:val="007A0DC4"/>
    <w:rsid w:val="007A21D8"/>
    <w:rsid w:val="007A4675"/>
    <w:rsid w:val="007A756A"/>
    <w:rsid w:val="007B24BF"/>
    <w:rsid w:val="007B43E6"/>
    <w:rsid w:val="007B44B6"/>
    <w:rsid w:val="007C0A1D"/>
    <w:rsid w:val="007C32B9"/>
    <w:rsid w:val="007C35B9"/>
    <w:rsid w:val="007C6004"/>
    <w:rsid w:val="007C752E"/>
    <w:rsid w:val="007D784B"/>
    <w:rsid w:val="007E2BCD"/>
    <w:rsid w:val="007E5482"/>
    <w:rsid w:val="007E7270"/>
    <w:rsid w:val="007F3DDF"/>
    <w:rsid w:val="007F7111"/>
    <w:rsid w:val="0080139A"/>
    <w:rsid w:val="0080251F"/>
    <w:rsid w:val="008025A5"/>
    <w:rsid w:val="008054D9"/>
    <w:rsid w:val="00810C63"/>
    <w:rsid w:val="008117CD"/>
    <w:rsid w:val="0082163A"/>
    <w:rsid w:val="00821EE9"/>
    <w:rsid w:val="00825272"/>
    <w:rsid w:val="00825C84"/>
    <w:rsid w:val="008263A0"/>
    <w:rsid w:val="00830927"/>
    <w:rsid w:val="0083457C"/>
    <w:rsid w:val="008349BB"/>
    <w:rsid w:val="00834D95"/>
    <w:rsid w:val="008419EF"/>
    <w:rsid w:val="00842FC1"/>
    <w:rsid w:val="00844112"/>
    <w:rsid w:val="008465A7"/>
    <w:rsid w:val="008502B1"/>
    <w:rsid w:val="008508F0"/>
    <w:rsid w:val="00851096"/>
    <w:rsid w:val="00853FA1"/>
    <w:rsid w:val="00857847"/>
    <w:rsid w:val="00860FBA"/>
    <w:rsid w:val="00861D78"/>
    <w:rsid w:val="0086207A"/>
    <w:rsid w:val="00863311"/>
    <w:rsid w:val="00864EE8"/>
    <w:rsid w:val="00865274"/>
    <w:rsid w:val="008657BB"/>
    <w:rsid w:val="00866BDD"/>
    <w:rsid w:val="00867352"/>
    <w:rsid w:val="0086795E"/>
    <w:rsid w:val="00867983"/>
    <w:rsid w:val="00871C4B"/>
    <w:rsid w:val="00871E9B"/>
    <w:rsid w:val="00873786"/>
    <w:rsid w:val="00877736"/>
    <w:rsid w:val="00883BFB"/>
    <w:rsid w:val="00883C0C"/>
    <w:rsid w:val="008853B7"/>
    <w:rsid w:val="00885B0D"/>
    <w:rsid w:val="0088676D"/>
    <w:rsid w:val="008903D3"/>
    <w:rsid w:val="00890F0B"/>
    <w:rsid w:val="00891736"/>
    <w:rsid w:val="00891AE0"/>
    <w:rsid w:val="00891CB4"/>
    <w:rsid w:val="0089466E"/>
    <w:rsid w:val="0089491C"/>
    <w:rsid w:val="008A31CF"/>
    <w:rsid w:val="008A55AF"/>
    <w:rsid w:val="008B450B"/>
    <w:rsid w:val="008B72BB"/>
    <w:rsid w:val="008B7A25"/>
    <w:rsid w:val="008C48DD"/>
    <w:rsid w:val="008C63A1"/>
    <w:rsid w:val="008C7FAF"/>
    <w:rsid w:val="008D14D2"/>
    <w:rsid w:val="008D3657"/>
    <w:rsid w:val="008D734E"/>
    <w:rsid w:val="008E0328"/>
    <w:rsid w:val="008E0F48"/>
    <w:rsid w:val="008E14F8"/>
    <w:rsid w:val="008E22A3"/>
    <w:rsid w:val="008E2741"/>
    <w:rsid w:val="008E320A"/>
    <w:rsid w:val="008E5931"/>
    <w:rsid w:val="008F33AB"/>
    <w:rsid w:val="008F377F"/>
    <w:rsid w:val="008F6272"/>
    <w:rsid w:val="008F6591"/>
    <w:rsid w:val="009000DC"/>
    <w:rsid w:val="00900FB7"/>
    <w:rsid w:val="00903E3E"/>
    <w:rsid w:val="0091264A"/>
    <w:rsid w:val="00915860"/>
    <w:rsid w:val="009169CD"/>
    <w:rsid w:val="00916C2F"/>
    <w:rsid w:val="00922F25"/>
    <w:rsid w:val="00925067"/>
    <w:rsid w:val="0092573E"/>
    <w:rsid w:val="0092673F"/>
    <w:rsid w:val="009273E8"/>
    <w:rsid w:val="00927F0B"/>
    <w:rsid w:val="0093143C"/>
    <w:rsid w:val="009374CB"/>
    <w:rsid w:val="00940041"/>
    <w:rsid w:val="00946067"/>
    <w:rsid w:val="00947392"/>
    <w:rsid w:val="009502E2"/>
    <w:rsid w:val="00951493"/>
    <w:rsid w:val="0095353E"/>
    <w:rsid w:val="009557D7"/>
    <w:rsid w:val="009557DB"/>
    <w:rsid w:val="00961D3D"/>
    <w:rsid w:val="00961FFC"/>
    <w:rsid w:val="00964787"/>
    <w:rsid w:val="009647B8"/>
    <w:rsid w:val="00965B29"/>
    <w:rsid w:val="009668EC"/>
    <w:rsid w:val="00976380"/>
    <w:rsid w:val="00981524"/>
    <w:rsid w:val="00983B46"/>
    <w:rsid w:val="0098673C"/>
    <w:rsid w:val="009904AA"/>
    <w:rsid w:val="009937A9"/>
    <w:rsid w:val="00995DB2"/>
    <w:rsid w:val="00996388"/>
    <w:rsid w:val="009973EE"/>
    <w:rsid w:val="009A05E3"/>
    <w:rsid w:val="009A2E61"/>
    <w:rsid w:val="009A2E95"/>
    <w:rsid w:val="009A6BEE"/>
    <w:rsid w:val="009B26B2"/>
    <w:rsid w:val="009B2F1A"/>
    <w:rsid w:val="009B7FFA"/>
    <w:rsid w:val="009C062C"/>
    <w:rsid w:val="009C5566"/>
    <w:rsid w:val="009C60F8"/>
    <w:rsid w:val="009C7170"/>
    <w:rsid w:val="009C7275"/>
    <w:rsid w:val="009D02CC"/>
    <w:rsid w:val="009D08B5"/>
    <w:rsid w:val="009D3BE3"/>
    <w:rsid w:val="009E53DB"/>
    <w:rsid w:val="009E68F4"/>
    <w:rsid w:val="009E6F10"/>
    <w:rsid w:val="009F0EC6"/>
    <w:rsid w:val="009F304C"/>
    <w:rsid w:val="009F6428"/>
    <w:rsid w:val="00A12586"/>
    <w:rsid w:val="00A175FD"/>
    <w:rsid w:val="00A178FA"/>
    <w:rsid w:val="00A22578"/>
    <w:rsid w:val="00A2276E"/>
    <w:rsid w:val="00A25320"/>
    <w:rsid w:val="00A25484"/>
    <w:rsid w:val="00A308EB"/>
    <w:rsid w:val="00A309AE"/>
    <w:rsid w:val="00A341C8"/>
    <w:rsid w:val="00A36C8A"/>
    <w:rsid w:val="00A3706F"/>
    <w:rsid w:val="00A37255"/>
    <w:rsid w:val="00A37BC3"/>
    <w:rsid w:val="00A40866"/>
    <w:rsid w:val="00A43551"/>
    <w:rsid w:val="00A43967"/>
    <w:rsid w:val="00A478FC"/>
    <w:rsid w:val="00A51587"/>
    <w:rsid w:val="00A54B8F"/>
    <w:rsid w:val="00A63736"/>
    <w:rsid w:val="00A66A24"/>
    <w:rsid w:val="00A70C72"/>
    <w:rsid w:val="00A73905"/>
    <w:rsid w:val="00A74AE3"/>
    <w:rsid w:val="00A761AB"/>
    <w:rsid w:val="00A85B5C"/>
    <w:rsid w:val="00A900DD"/>
    <w:rsid w:val="00A92E0B"/>
    <w:rsid w:val="00A941FC"/>
    <w:rsid w:val="00A960BA"/>
    <w:rsid w:val="00A974A5"/>
    <w:rsid w:val="00AA5D25"/>
    <w:rsid w:val="00AA6C01"/>
    <w:rsid w:val="00AB11A0"/>
    <w:rsid w:val="00AB1B68"/>
    <w:rsid w:val="00AB346C"/>
    <w:rsid w:val="00AB558B"/>
    <w:rsid w:val="00AB7196"/>
    <w:rsid w:val="00AC5610"/>
    <w:rsid w:val="00AC6DFC"/>
    <w:rsid w:val="00AD0B5A"/>
    <w:rsid w:val="00AD3F27"/>
    <w:rsid w:val="00AD4734"/>
    <w:rsid w:val="00AD5E37"/>
    <w:rsid w:val="00AD667F"/>
    <w:rsid w:val="00AE0D55"/>
    <w:rsid w:val="00AE1552"/>
    <w:rsid w:val="00AE21C2"/>
    <w:rsid w:val="00AE241E"/>
    <w:rsid w:val="00AE7F00"/>
    <w:rsid w:val="00AF0529"/>
    <w:rsid w:val="00AF2693"/>
    <w:rsid w:val="00AF2CD6"/>
    <w:rsid w:val="00B009A1"/>
    <w:rsid w:val="00B01024"/>
    <w:rsid w:val="00B014D9"/>
    <w:rsid w:val="00B04A73"/>
    <w:rsid w:val="00B147C9"/>
    <w:rsid w:val="00B157A8"/>
    <w:rsid w:val="00B17F3A"/>
    <w:rsid w:val="00B2151C"/>
    <w:rsid w:val="00B22371"/>
    <w:rsid w:val="00B26FB4"/>
    <w:rsid w:val="00B275DD"/>
    <w:rsid w:val="00B303E1"/>
    <w:rsid w:val="00B3048E"/>
    <w:rsid w:val="00B31DA9"/>
    <w:rsid w:val="00B32A60"/>
    <w:rsid w:val="00B3643B"/>
    <w:rsid w:val="00B40DF0"/>
    <w:rsid w:val="00B42638"/>
    <w:rsid w:val="00B43096"/>
    <w:rsid w:val="00B432B3"/>
    <w:rsid w:val="00B43F89"/>
    <w:rsid w:val="00B4731A"/>
    <w:rsid w:val="00B532F7"/>
    <w:rsid w:val="00B5506D"/>
    <w:rsid w:val="00B72F1D"/>
    <w:rsid w:val="00B73169"/>
    <w:rsid w:val="00B74B1F"/>
    <w:rsid w:val="00B74C34"/>
    <w:rsid w:val="00B80559"/>
    <w:rsid w:val="00B83B2C"/>
    <w:rsid w:val="00B93EF4"/>
    <w:rsid w:val="00B940B2"/>
    <w:rsid w:val="00B97342"/>
    <w:rsid w:val="00B97D74"/>
    <w:rsid w:val="00BA0122"/>
    <w:rsid w:val="00BA0667"/>
    <w:rsid w:val="00BA4B6B"/>
    <w:rsid w:val="00BB1205"/>
    <w:rsid w:val="00BB5C57"/>
    <w:rsid w:val="00BB6446"/>
    <w:rsid w:val="00BB6D6C"/>
    <w:rsid w:val="00BC3339"/>
    <w:rsid w:val="00BC53C2"/>
    <w:rsid w:val="00BC55F9"/>
    <w:rsid w:val="00BD32B0"/>
    <w:rsid w:val="00BD4214"/>
    <w:rsid w:val="00BE0506"/>
    <w:rsid w:val="00BE0BDF"/>
    <w:rsid w:val="00BE3B13"/>
    <w:rsid w:val="00BE6079"/>
    <w:rsid w:val="00BE691C"/>
    <w:rsid w:val="00BE7717"/>
    <w:rsid w:val="00BF1254"/>
    <w:rsid w:val="00BF14F6"/>
    <w:rsid w:val="00BF2445"/>
    <w:rsid w:val="00BF5018"/>
    <w:rsid w:val="00BF72F7"/>
    <w:rsid w:val="00BF7872"/>
    <w:rsid w:val="00BF7F21"/>
    <w:rsid w:val="00C028C9"/>
    <w:rsid w:val="00C037C9"/>
    <w:rsid w:val="00C03808"/>
    <w:rsid w:val="00C06847"/>
    <w:rsid w:val="00C07C44"/>
    <w:rsid w:val="00C16F04"/>
    <w:rsid w:val="00C20058"/>
    <w:rsid w:val="00C20C87"/>
    <w:rsid w:val="00C22EE6"/>
    <w:rsid w:val="00C23C85"/>
    <w:rsid w:val="00C24C61"/>
    <w:rsid w:val="00C2580E"/>
    <w:rsid w:val="00C2667A"/>
    <w:rsid w:val="00C26AFA"/>
    <w:rsid w:val="00C300C1"/>
    <w:rsid w:val="00C30679"/>
    <w:rsid w:val="00C325A3"/>
    <w:rsid w:val="00C34B65"/>
    <w:rsid w:val="00C36BF8"/>
    <w:rsid w:val="00C37F78"/>
    <w:rsid w:val="00C41111"/>
    <w:rsid w:val="00C42D39"/>
    <w:rsid w:val="00C43C17"/>
    <w:rsid w:val="00C45A85"/>
    <w:rsid w:val="00C47E6A"/>
    <w:rsid w:val="00C51E0B"/>
    <w:rsid w:val="00C5334E"/>
    <w:rsid w:val="00C55551"/>
    <w:rsid w:val="00C55806"/>
    <w:rsid w:val="00C57796"/>
    <w:rsid w:val="00C63537"/>
    <w:rsid w:val="00C67E77"/>
    <w:rsid w:val="00C70174"/>
    <w:rsid w:val="00C7149B"/>
    <w:rsid w:val="00C71666"/>
    <w:rsid w:val="00C71BEA"/>
    <w:rsid w:val="00C72F01"/>
    <w:rsid w:val="00C730BB"/>
    <w:rsid w:val="00C768C4"/>
    <w:rsid w:val="00C77D37"/>
    <w:rsid w:val="00C80B93"/>
    <w:rsid w:val="00C858EB"/>
    <w:rsid w:val="00C85FE1"/>
    <w:rsid w:val="00C9509D"/>
    <w:rsid w:val="00C9511E"/>
    <w:rsid w:val="00C95F03"/>
    <w:rsid w:val="00C9625F"/>
    <w:rsid w:val="00CB0347"/>
    <w:rsid w:val="00CC16D4"/>
    <w:rsid w:val="00CC2674"/>
    <w:rsid w:val="00CC35A0"/>
    <w:rsid w:val="00CC5596"/>
    <w:rsid w:val="00CC5F9E"/>
    <w:rsid w:val="00CC7278"/>
    <w:rsid w:val="00CD09E8"/>
    <w:rsid w:val="00CD3CF8"/>
    <w:rsid w:val="00CD605B"/>
    <w:rsid w:val="00CD6597"/>
    <w:rsid w:val="00CE3A53"/>
    <w:rsid w:val="00CE5CA3"/>
    <w:rsid w:val="00CE5E15"/>
    <w:rsid w:val="00CE67B0"/>
    <w:rsid w:val="00CF0EE4"/>
    <w:rsid w:val="00CF1F37"/>
    <w:rsid w:val="00CF274F"/>
    <w:rsid w:val="00CF32CB"/>
    <w:rsid w:val="00CF3C19"/>
    <w:rsid w:val="00D00C24"/>
    <w:rsid w:val="00D039CD"/>
    <w:rsid w:val="00D04271"/>
    <w:rsid w:val="00D04787"/>
    <w:rsid w:val="00D06F83"/>
    <w:rsid w:val="00D072CA"/>
    <w:rsid w:val="00D07F60"/>
    <w:rsid w:val="00D134E4"/>
    <w:rsid w:val="00D13595"/>
    <w:rsid w:val="00D15A22"/>
    <w:rsid w:val="00D27C01"/>
    <w:rsid w:val="00D27D9A"/>
    <w:rsid w:val="00D43D10"/>
    <w:rsid w:val="00D47738"/>
    <w:rsid w:val="00D47DF5"/>
    <w:rsid w:val="00D503E8"/>
    <w:rsid w:val="00D54C57"/>
    <w:rsid w:val="00D55C63"/>
    <w:rsid w:val="00D579D6"/>
    <w:rsid w:val="00D612C2"/>
    <w:rsid w:val="00D621C2"/>
    <w:rsid w:val="00D62E16"/>
    <w:rsid w:val="00D6730D"/>
    <w:rsid w:val="00D712A6"/>
    <w:rsid w:val="00D71BFC"/>
    <w:rsid w:val="00D72030"/>
    <w:rsid w:val="00D72A8F"/>
    <w:rsid w:val="00D833A1"/>
    <w:rsid w:val="00D83653"/>
    <w:rsid w:val="00D839E6"/>
    <w:rsid w:val="00D84087"/>
    <w:rsid w:val="00D8590F"/>
    <w:rsid w:val="00D8699B"/>
    <w:rsid w:val="00D92A81"/>
    <w:rsid w:val="00D941DB"/>
    <w:rsid w:val="00D94CD0"/>
    <w:rsid w:val="00D969D1"/>
    <w:rsid w:val="00D97D7F"/>
    <w:rsid w:val="00DA3733"/>
    <w:rsid w:val="00DA3E5A"/>
    <w:rsid w:val="00DA57A5"/>
    <w:rsid w:val="00DB4152"/>
    <w:rsid w:val="00DC0B00"/>
    <w:rsid w:val="00DC422F"/>
    <w:rsid w:val="00DC57EA"/>
    <w:rsid w:val="00DC5E0A"/>
    <w:rsid w:val="00DC6860"/>
    <w:rsid w:val="00DC72E3"/>
    <w:rsid w:val="00DD2DEE"/>
    <w:rsid w:val="00DD372B"/>
    <w:rsid w:val="00DD6815"/>
    <w:rsid w:val="00DE2DFF"/>
    <w:rsid w:val="00DE4351"/>
    <w:rsid w:val="00DE708A"/>
    <w:rsid w:val="00DF24BF"/>
    <w:rsid w:val="00DF5890"/>
    <w:rsid w:val="00DF5E02"/>
    <w:rsid w:val="00DF68FE"/>
    <w:rsid w:val="00E005CA"/>
    <w:rsid w:val="00E02E19"/>
    <w:rsid w:val="00E05439"/>
    <w:rsid w:val="00E11F0D"/>
    <w:rsid w:val="00E16A42"/>
    <w:rsid w:val="00E16C24"/>
    <w:rsid w:val="00E26E3F"/>
    <w:rsid w:val="00E27FA2"/>
    <w:rsid w:val="00E36B3B"/>
    <w:rsid w:val="00E40CED"/>
    <w:rsid w:val="00E41F15"/>
    <w:rsid w:val="00E44A24"/>
    <w:rsid w:val="00E45E90"/>
    <w:rsid w:val="00E46ABF"/>
    <w:rsid w:val="00E624A6"/>
    <w:rsid w:val="00E631A8"/>
    <w:rsid w:val="00E64CAF"/>
    <w:rsid w:val="00E64E6D"/>
    <w:rsid w:val="00E70FE4"/>
    <w:rsid w:val="00E718AE"/>
    <w:rsid w:val="00E730C0"/>
    <w:rsid w:val="00E75039"/>
    <w:rsid w:val="00E75C6B"/>
    <w:rsid w:val="00E76FA5"/>
    <w:rsid w:val="00E806C8"/>
    <w:rsid w:val="00E814C1"/>
    <w:rsid w:val="00E82716"/>
    <w:rsid w:val="00E90451"/>
    <w:rsid w:val="00E9070B"/>
    <w:rsid w:val="00EA0170"/>
    <w:rsid w:val="00EA5D85"/>
    <w:rsid w:val="00EA6A56"/>
    <w:rsid w:val="00EB282C"/>
    <w:rsid w:val="00EB5BA0"/>
    <w:rsid w:val="00EC0296"/>
    <w:rsid w:val="00EC1C6F"/>
    <w:rsid w:val="00EC23E7"/>
    <w:rsid w:val="00EC36DB"/>
    <w:rsid w:val="00ED1D57"/>
    <w:rsid w:val="00ED23AC"/>
    <w:rsid w:val="00EE129A"/>
    <w:rsid w:val="00EE23AD"/>
    <w:rsid w:val="00EE3FB0"/>
    <w:rsid w:val="00EE6C19"/>
    <w:rsid w:val="00F0549C"/>
    <w:rsid w:val="00F06D7F"/>
    <w:rsid w:val="00F076A7"/>
    <w:rsid w:val="00F1486D"/>
    <w:rsid w:val="00F157EE"/>
    <w:rsid w:val="00F232DB"/>
    <w:rsid w:val="00F248EF"/>
    <w:rsid w:val="00F25713"/>
    <w:rsid w:val="00F257B4"/>
    <w:rsid w:val="00F30284"/>
    <w:rsid w:val="00F304A8"/>
    <w:rsid w:val="00F339F9"/>
    <w:rsid w:val="00F343E9"/>
    <w:rsid w:val="00F35AB8"/>
    <w:rsid w:val="00F361A1"/>
    <w:rsid w:val="00F3655F"/>
    <w:rsid w:val="00F3678C"/>
    <w:rsid w:val="00F370E0"/>
    <w:rsid w:val="00F4371A"/>
    <w:rsid w:val="00F43DAD"/>
    <w:rsid w:val="00F44DBF"/>
    <w:rsid w:val="00F506D2"/>
    <w:rsid w:val="00F519CC"/>
    <w:rsid w:val="00F550D3"/>
    <w:rsid w:val="00F57190"/>
    <w:rsid w:val="00F610EF"/>
    <w:rsid w:val="00F61591"/>
    <w:rsid w:val="00F61A77"/>
    <w:rsid w:val="00F631C6"/>
    <w:rsid w:val="00F63FF9"/>
    <w:rsid w:val="00F65FBC"/>
    <w:rsid w:val="00F740FD"/>
    <w:rsid w:val="00F76C20"/>
    <w:rsid w:val="00F7773E"/>
    <w:rsid w:val="00F77977"/>
    <w:rsid w:val="00F77B36"/>
    <w:rsid w:val="00F77EB1"/>
    <w:rsid w:val="00F81F49"/>
    <w:rsid w:val="00F8258C"/>
    <w:rsid w:val="00F83770"/>
    <w:rsid w:val="00F839A6"/>
    <w:rsid w:val="00F87D08"/>
    <w:rsid w:val="00F87F5F"/>
    <w:rsid w:val="00F91E31"/>
    <w:rsid w:val="00F93881"/>
    <w:rsid w:val="00FA04AE"/>
    <w:rsid w:val="00FA10A0"/>
    <w:rsid w:val="00FA1FAC"/>
    <w:rsid w:val="00FA2466"/>
    <w:rsid w:val="00FA63C8"/>
    <w:rsid w:val="00FB230B"/>
    <w:rsid w:val="00FB3965"/>
    <w:rsid w:val="00FB75A4"/>
    <w:rsid w:val="00FC2ED3"/>
    <w:rsid w:val="00FC3379"/>
    <w:rsid w:val="00FC42F5"/>
    <w:rsid w:val="00FC6701"/>
    <w:rsid w:val="00FC7DAB"/>
    <w:rsid w:val="00FC7DCE"/>
    <w:rsid w:val="00FD0F32"/>
    <w:rsid w:val="00FD5EA3"/>
    <w:rsid w:val="00FE0BCC"/>
    <w:rsid w:val="00FE2C57"/>
    <w:rsid w:val="00FE3657"/>
    <w:rsid w:val="00FE3F4A"/>
    <w:rsid w:val="00FE4C46"/>
    <w:rsid w:val="00FF0D88"/>
    <w:rsid w:val="00FF21FE"/>
    <w:rsid w:val="00FF2548"/>
    <w:rsid w:val="00FF44B5"/>
    <w:rsid w:val="01861D7D"/>
    <w:rsid w:val="02398977"/>
    <w:rsid w:val="032E2E7B"/>
    <w:rsid w:val="03D96B4A"/>
    <w:rsid w:val="0485326C"/>
    <w:rsid w:val="0501F10B"/>
    <w:rsid w:val="0546712C"/>
    <w:rsid w:val="05A9836B"/>
    <w:rsid w:val="08B9A450"/>
    <w:rsid w:val="0963D624"/>
    <w:rsid w:val="09740872"/>
    <w:rsid w:val="0B366276"/>
    <w:rsid w:val="0B82D389"/>
    <w:rsid w:val="0BEAE82B"/>
    <w:rsid w:val="0C580F7C"/>
    <w:rsid w:val="0D258A95"/>
    <w:rsid w:val="0DA069AB"/>
    <w:rsid w:val="0DBF356A"/>
    <w:rsid w:val="0ECC288A"/>
    <w:rsid w:val="120B946E"/>
    <w:rsid w:val="1220E50D"/>
    <w:rsid w:val="14099533"/>
    <w:rsid w:val="140E1DC9"/>
    <w:rsid w:val="140F8E2F"/>
    <w:rsid w:val="17E2541F"/>
    <w:rsid w:val="18667F3A"/>
    <w:rsid w:val="1C75B773"/>
    <w:rsid w:val="1EE387FE"/>
    <w:rsid w:val="1F85381E"/>
    <w:rsid w:val="2135CDB9"/>
    <w:rsid w:val="21E1593A"/>
    <w:rsid w:val="22C36B68"/>
    <w:rsid w:val="2327402C"/>
    <w:rsid w:val="23DAE17A"/>
    <w:rsid w:val="25AC0C7A"/>
    <w:rsid w:val="26E65D2B"/>
    <w:rsid w:val="28451313"/>
    <w:rsid w:val="28EBBA8B"/>
    <w:rsid w:val="296DBF7C"/>
    <w:rsid w:val="2D33B60C"/>
    <w:rsid w:val="2FA5A644"/>
    <w:rsid w:val="3304AF84"/>
    <w:rsid w:val="34373CA4"/>
    <w:rsid w:val="3444323F"/>
    <w:rsid w:val="34B2E8AA"/>
    <w:rsid w:val="34C70786"/>
    <w:rsid w:val="353BCCE4"/>
    <w:rsid w:val="35C4E83F"/>
    <w:rsid w:val="376A7B08"/>
    <w:rsid w:val="37724B3B"/>
    <w:rsid w:val="3D418CC3"/>
    <w:rsid w:val="3F02EADD"/>
    <w:rsid w:val="404AB831"/>
    <w:rsid w:val="40CCFCB5"/>
    <w:rsid w:val="41BEAED1"/>
    <w:rsid w:val="4487986E"/>
    <w:rsid w:val="450E4C40"/>
    <w:rsid w:val="454ABE49"/>
    <w:rsid w:val="4574AF24"/>
    <w:rsid w:val="468DF188"/>
    <w:rsid w:val="478EBDF2"/>
    <w:rsid w:val="486FB416"/>
    <w:rsid w:val="48B83458"/>
    <w:rsid w:val="49D05E9A"/>
    <w:rsid w:val="49E12D2B"/>
    <w:rsid w:val="4BEC4570"/>
    <w:rsid w:val="4E45B77F"/>
    <w:rsid w:val="4EF12082"/>
    <w:rsid w:val="4FBAA4D8"/>
    <w:rsid w:val="5019AD40"/>
    <w:rsid w:val="51A0AC53"/>
    <w:rsid w:val="534ED2B5"/>
    <w:rsid w:val="5420FCE1"/>
    <w:rsid w:val="557DF450"/>
    <w:rsid w:val="57662BED"/>
    <w:rsid w:val="58F909AA"/>
    <w:rsid w:val="5909D942"/>
    <w:rsid w:val="59FFE079"/>
    <w:rsid w:val="5B15DC72"/>
    <w:rsid w:val="5D140E57"/>
    <w:rsid w:val="5DA7F75A"/>
    <w:rsid w:val="5F08ABA9"/>
    <w:rsid w:val="601D5D14"/>
    <w:rsid w:val="6288E1DE"/>
    <w:rsid w:val="64440783"/>
    <w:rsid w:val="66390E3A"/>
    <w:rsid w:val="67865CBF"/>
    <w:rsid w:val="68FA9ECE"/>
    <w:rsid w:val="6BE859DA"/>
    <w:rsid w:val="6C9D9662"/>
    <w:rsid w:val="6D67EB79"/>
    <w:rsid w:val="6E6F6023"/>
    <w:rsid w:val="6EBCA0A9"/>
    <w:rsid w:val="6EE1C035"/>
    <w:rsid w:val="6F128628"/>
    <w:rsid w:val="6F646D8A"/>
    <w:rsid w:val="71E16F74"/>
    <w:rsid w:val="71F26201"/>
    <w:rsid w:val="7330CB50"/>
    <w:rsid w:val="788C1843"/>
    <w:rsid w:val="78C4F301"/>
    <w:rsid w:val="790165AF"/>
    <w:rsid w:val="793FACB1"/>
    <w:rsid w:val="7B365E25"/>
    <w:rsid w:val="7CD52D32"/>
    <w:rsid w:val="7D8B9994"/>
    <w:rsid w:val="7E1922B8"/>
    <w:rsid w:val="7ED92F16"/>
    <w:rsid w:val="7F0C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ACBDA"/>
  <w15:chartTrackingRefBased/>
  <w15:docId w15:val="{EABBE978-776E-46DB-B878-A286ADCF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A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2EC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D0518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79F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1479F"/>
    <w:rPr>
      <w:color w:val="F59E00" w:themeColor="hyperlink"/>
      <w:u w:val="single"/>
    </w:rPr>
  </w:style>
  <w:style w:type="table" w:styleId="PlainTable1">
    <w:name w:val="Plain Table 1"/>
    <w:basedOn w:val="TableNormal"/>
    <w:uiPriority w:val="41"/>
    <w:rsid w:val="005856A0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AD6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1A8D"/>
    <w:pPr>
      <w:spacing w:after="0" w:line="240" w:lineRule="auto"/>
    </w:pPr>
  </w:style>
  <w:style w:type="paragraph" w:styleId="NoSpacing">
    <w:name w:val="No Spacing"/>
    <w:uiPriority w:val="1"/>
    <w:qFormat/>
    <w:rsid w:val="00AB1B68"/>
    <w:pPr>
      <w:spacing w:after="0" w:line="240" w:lineRule="auto"/>
    </w:pPr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123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79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237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4F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7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847"/>
  </w:style>
  <w:style w:type="paragraph" w:styleId="Footer">
    <w:name w:val="footer"/>
    <w:basedOn w:val="Normal"/>
    <w:link w:val="FooterChar"/>
    <w:uiPriority w:val="99"/>
    <w:unhideWhenUsed/>
    <w:rsid w:val="00857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47"/>
  </w:style>
  <w:style w:type="character" w:styleId="UnresolvedMention">
    <w:name w:val="Unresolved Mention"/>
    <w:basedOn w:val="DefaultParagraphFont"/>
    <w:uiPriority w:val="99"/>
    <w:semiHidden/>
    <w:unhideWhenUsed/>
    <w:rsid w:val="00111D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86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2B4DEC"/>
    <w:pPr>
      <w:spacing w:after="0" w:line="240" w:lineRule="auto"/>
    </w:pPr>
    <w:rPr>
      <w:kern w:val="0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4862EC"/>
    <w:rPr>
      <w:rFonts w:ascii="Arial" w:eastAsiaTheme="majorEastAsia" w:hAnsi="Arial" w:cstheme="majorBidi"/>
      <w:b/>
      <w:color w:val="D05182"/>
      <w:sz w:val="26"/>
      <w:szCs w:val="26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character" w:styleId="Mention">
    <w:name w:val="Mention"/>
    <w:basedOn w:val="DefaultParagraphFont"/>
    <w:uiPriority w:val="99"/>
    <w:unhideWhenUsed/>
    <w:rsid w:val="0035539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hyperlink" Target="mailto:Lpt.camhs-stomp.stamp@nhs.ne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yperlink" Target="mailto:Lpt.ldstomp@nhs.net" TargetMode="Externa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rebecca.eccles@nhs.ne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359751-3684-4FF0-AD29-5AD883736847}" type="doc">
      <dgm:prSet loTypeId="urn:microsoft.com/office/officeart/2005/8/layout/process1" loCatId="process" qsTypeId="urn:microsoft.com/office/officeart/2005/8/quickstyle/simple1" qsCatId="simple" csTypeId="urn:microsoft.com/office/officeart/2005/8/colors/colorful1" csCatId="colorful" phldr="1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</dgm:spPr>
    </dgm:pt>
    <dgm:pt modelId="{54F4B860-27B6-4175-A18E-7EB5D436512B}">
      <dgm:prSet/>
      <dgm:spPr>
        <a:solidFill>
          <a:srgbClr val="D05182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en-GB" b="1">
              <a:latin typeface="Arial" panose="020B0604020202020204" pitchFamily="34" charset="0"/>
              <a:cs typeface="Arial" panose="020B0604020202020204" pitchFamily="34" charset="0"/>
            </a:rPr>
            <a:t>Practice requests an application form from the Health Equity Lead Rebecca.eccles@nhs.net</a:t>
          </a:r>
        </a:p>
      </dgm:t>
    </dgm:pt>
    <dgm:pt modelId="{92219D06-CBBE-4670-AC5F-9412FF646D85}" type="parTrans" cxnId="{640F9049-997B-4E9A-B53E-EEA5FC4ADFF8}">
      <dgm:prSet/>
      <dgm:spPr/>
      <dgm:t>
        <a:bodyPr/>
        <a:lstStyle/>
        <a:p>
          <a:endParaRPr lang="en-GB"/>
        </a:p>
      </dgm:t>
    </dgm:pt>
    <dgm:pt modelId="{C97F0F89-6BDC-44A5-985C-58242981A55F}" type="sibTrans" cxnId="{640F9049-997B-4E9A-B53E-EEA5FC4ADFF8}">
      <dgm:prSet/>
      <dgm:spPr>
        <a:solidFill>
          <a:srgbClr val="EF7E4F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endParaRPr lang="en-GB"/>
        </a:p>
      </dgm:t>
    </dgm:pt>
    <dgm:pt modelId="{CBB8C5C2-1D89-4BDE-85A3-0CEE1D1981F3}">
      <dgm:prSet/>
      <dgm:spPr>
        <a:solidFill>
          <a:srgbClr val="8B659E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en-GB" b="1">
              <a:latin typeface="Arial" panose="020B0604020202020204" pitchFamily="34" charset="0"/>
              <a:cs typeface="Arial" panose="020B0604020202020204" pitchFamily="34" charset="0"/>
            </a:rPr>
            <a:t>Practice completes the form and submits, with evidence, to the Health Equity Lead </a:t>
          </a:r>
        </a:p>
      </dgm:t>
    </dgm:pt>
    <dgm:pt modelId="{BE4413E8-9D6F-4D9F-92DD-EBDB6E29E368}" type="parTrans" cxnId="{00A91BBB-D9CA-494D-B62D-C5E580C88499}">
      <dgm:prSet/>
      <dgm:spPr/>
      <dgm:t>
        <a:bodyPr/>
        <a:lstStyle/>
        <a:p>
          <a:endParaRPr lang="en-GB"/>
        </a:p>
      </dgm:t>
    </dgm:pt>
    <dgm:pt modelId="{0C1153B0-1FAD-41C6-BF1F-4FCDACF66C6C}" type="sibTrans" cxnId="{00A91BBB-D9CA-494D-B62D-C5E580C88499}">
      <dgm:prSet/>
      <dgm:spPr>
        <a:solidFill>
          <a:srgbClr val="EF7E4F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endParaRPr lang="en-GB">
            <a:solidFill>
              <a:srgbClr val="EF7E4F"/>
            </a:solidFill>
          </a:endParaRPr>
        </a:p>
      </dgm:t>
    </dgm:pt>
    <dgm:pt modelId="{61EB4F7D-353D-4F9F-A724-9647428D39D7}">
      <dgm:prSet/>
      <dgm:spPr>
        <a:solidFill>
          <a:srgbClr val="E74D72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en-GB" b="1">
              <a:latin typeface="Arial" panose="020B0604020202020204" pitchFamily="34" charset="0"/>
              <a:cs typeface="Arial" panose="020B0604020202020204" pitchFamily="34" charset="0"/>
            </a:rPr>
            <a:t>Applications are reviewed against scheme requirements by an panel within 28 days of submission and a decision taken</a:t>
          </a:r>
        </a:p>
      </dgm:t>
    </dgm:pt>
    <dgm:pt modelId="{E678AA65-3B06-42E1-B353-8036B67D72BF}" type="parTrans" cxnId="{7620242B-7689-40DC-BD5B-E5DA0186E788}">
      <dgm:prSet/>
      <dgm:spPr/>
      <dgm:t>
        <a:bodyPr/>
        <a:lstStyle/>
        <a:p>
          <a:endParaRPr lang="en-GB"/>
        </a:p>
      </dgm:t>
    </dgm:pt>
    <dgm:pt modelId="{341CF458-9252-4CD5-91C8-93B0EE36711E}" type="sibTrans" cxnId="{7620242B-7689-40DC-BD5B-E5DA0186E788}">
      <dgm:prSet/>
      <dgm:spPr>
        <a:solidFill>
          <a:srgbClr val="EF7E4F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endParaRPr lang="en-GB"/>
        </a:p>
      </dgm:t>
    </dgm:pt>
    <dgm:pt modelId="{B4C65D31-4466-4EB8-9D16-A5CA0CD9DE9B}">
      <dgm:prSet/>
      <dgm:spPr>
        <a:solidFill>
          <a:srgbClr val="3C3066"/>
        </a:solidFill>
        <a:ln>
          <a:noFill/>
        </a:ln>
        <a:effectLst>
          <a:outerShdw blurRad="44450" dist="27940" dir="5400000" algn="ctr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en-GB" b="1">
              <a:latin typeface="Arial" panose="020B0604020202020204" pitchFamily="34" charset="0"/>
              <a:cs typeface="Arial" panose="020B0604020202020204" pitchFamily="34" charset="0"/>
            </a:rPr>
            <a:t>Feedback is provided to the Practice – if the application is unsuccessful on this occasion guidance on how to meet the requirements will be provided</a:t>
          </a:r>
          <a:endParaRPr lang="en-GB"/>
        </a:p>
      </dgm:t>
    </dgm:pt>
    <dgm:pt modelId="{BACCC923-B064-49C8-97E8-29141ADBAB72}" type="parTrans" cxnId="{D2747556-2DCC-4415-9F9A-1F5BF841D3D3}">
      <dgm:prSet/>
      <dgm:spPr/>
      <dgm:t>
        <a:bodyPr/>
        <a:lstStyle/>
        <a:p>
          <a:endParaRPr lang="en-GB"/>
        </a:p>
      </dgm:t>
    </dgm:pt>
    <dgm:pt modelId="{E6A4444C-319A-4067-8AF1-B83DD2528BF8}" type="sibTrans" cxnId="{D2747556-2DCC-4415-9F9A-1F5BF841D3D3}">
      <dgm:prSet/>
      <dgm:spPr/>
      <dgm:t>
        <a:bodyPr/>
        <a:lstStyle/>
        <a:p>
          <a:endParaRPr lang="en-GB"/>
        </a:p>
      </dgm:t>
    </dgm:pt>
    <dgm:pt modelId="{170D89C6-4365-4DBF-A42D-16745C9A7A21}" type="pres">
      <dgm:prSet presAssocID="{C1359751-3684-4FF0-AD29-5AD883736847}" presName="Name0" presStyleCnt="0">
        <dgm:presLayoutVars>
          <dgm:dir/>
          <dgm:resizeHandles val="exact"/>
        </dgm:presLayoutVars>
      </dgm:prSet>
      <dgm:spPr/>
    </dgm:pt>
    <dgm:pt modelId="{F7AB6121-D016-49F6-91BF-085969892A5E}" type="pres">
      <dgm:prSet presAssocID="{54F4B860-27B6-4175-A18E-7EB5D436512B}" presName="node" presStyleLbl="node1" presStyleIdx="0" presStyleCnt="4">
        <dgm:presLayoutVars>
          <dgm:bulletEnabled val="1"/>
        </dgm:presLayoutVars>
      </dgm:prSet>
      <dgm:spPr/>
    </dgm:pt>
    <dgm:pt modelId="{A7011848-16AB-4FD8-A824-EB956D4BA2E3}" type="pres">
      <dgm:prSet presAssocID="{C97F0F89-6BDC-44A5-985C-58242981A55F}" presName="sibTrans" presStyleLbl="sibTrans2D1" presStyleIdx="0" presStyleCnt="3"/>
      <dgm:spPr/>
    </dgm:pt>
    <dgm:pt modelId="{B97FE90F-19EB-4BD4-80CC-1C2A94265982}" type="pres">
      <dgm:prSet presAssocID="{C97F0F89-6BDC-44A5-985C-58242981A55F}" presName="connectorText" presStyleLbl="sibTrans2D1" presStyleIdx="0" presStyleCnt="3"/>
      <dgm:spPr/>
    </dgm:pt>
    <dgm:pt modelId="{4C89B7F6-18C3-4573-BCDF-38FB3269216D}" type="pres">
      <dgm:prSet presAssocID="{CBB8C5C2-1D89-4BDE-85A3-0CEE1D1981F3}" presName="node" presStyleLbl="node1" presStyleIdx="1" presStyleCnt="4">
        <dgm:presLayoutVars>
          <dgm:bulletEnabled val="1"/>
        </dgm:presLayoutVars>
      </dgm:prSet>
      <dgm:spPr/>
    </dgm:pt>
    <dgm:pt modelId="{68073561-9FFF-4E72-8775-76169D7A1EC4}" type="pres">
      <dgm:prSet presAssocID="{0C1153B0-1FAD-41C6-BF1F-4FCDACF66C6C}" presName="sibTrans" presStyleLbl="sibTrans2D1" presStyleIdx="1" presStyleCnt="3" custLinFactNeighborX="-13915" custLinFactNeighborY="8496"/>
      <dgm:spPr/>
    </dgm:pt>
    <dgm:pt modelId="{1EA1DB8B-42CB-444B-AE2F-89B226244F33}" type="pres">
      <dgm:prSet presAssocID="{0C1153B0-1FAD-41C6-BF1F-4FCDACF66C6C}" presName="connectorText" presStyleLbl="sibTrans2D1" presStyleIdx="1" presStyleCnt="3"/>
      <dgm:spPr/>
    </dgm:pt>
    <dgm:pt modelId="{AAB6180A-E8D3-4FBA-BD69-7AB7BEEC7B38}" type="pres">
      <dgm:prSet presAssocID="{61EB4F7D-353D-4F9F-A724-9647428D39D7}" presName="node" presStyleLbl="node1" presStyleIdx="2" presStyleCnt="4">
        <dgm:presLayoutVars>
          <dgm:bulletEnabled val="1"/>
        </dgm:presLayoutVars>
      </dgm:prSet>
      <dgm:spPr/>
    </dgm:pt>
    <dgm:pt modelId="{CF91580D-2C41-4A4E-89BF-4393308033A4}" type="pres">
      <dgm:prSet presAssocID="{341CF458-9252-4CD5-91C8-93B0EE36711E}" presName="sibTrans" presStyleLbl="sibTrans2D1" presStyleIdx="2" presStyleCnt="3"/>
      <dgm:spPr/>
    </dgm:pt>
    <dgm:pt modelId="{6376F483-D540-41E2-B0CA-57FBB9CC63D0}" type="pres">
      <dgm:prSet presAssocID="{341CF458-9252-4CD5-91C8-93B0EE36711E}" presName="connectorText" presStyleLbl="sibTrans2D1" presStyleIdx="2" presStyleCnt="3"/>
      <dgm:spPr/>
    </dgm:pt>
    <dgm:pt modelId="{401108C4-DA7F-4619-A46D-586BD8F0760C}" type="pres">
      <dgm:prSet presAssocID="{B4C65D31-4466-4EB8-9D16-A5CA0CD9DE9B}" presName="node" presStyleLbl="node1" presStyleIdx="3" presStyleCnt="4">
        <dgm:presLayoutVars>
          <dgm:bulletEnabled val="1"/>
        </dgm:presLayoutVars>
      </dgm:prSet>
      <dgm:spPr/>
    </dgm:pt>
  </dgm:ptLst>
  <dgm:cxnLst>
    <dgm:cxn modelId="{65B2CB00-DBAF-4A34-8979-C4B0477F8E4B}" type="presOf" srcId="{C1359751-3684-4FF0-AD29-5AD883736847}" destId="{170D89C6-4365-4DBF-A42D-16745C9A7A21}" srcOrd="0" destOrd="0" presId="urn:microsoft.com/office/officeart/2005/8/layout/process1"/>
    <dgm:cxn modelId="{B0F3C609-921B-41EB-9017-5F2F0010E47E}" type="presOf" srcId="{0C1153B0-1FAD-41C6-BF1F-4FCDACF66C6C}" destId="{1EA1DB8B-42CB-444B-AE2F-89B226244F33}" srcOrd="1" destOrd="0" presId="urn:microsoft.com/office/officeart/2005/8/layout/process1"/>
    <dgm:cxn modelId="{1D679325-5021-4F8B-8159-C5073E893ECE}" type="presOf" srcId="{341CF458-9252-4CD5-91C8-93B0EE36711E}" destId="{CF91580D-2C41-4A4E-89BF-4393308033A4}" srcOrd="0" destOrd="0" presId="urn:microsoft.com/office/officeart/2005/8/layout/process1"/>
    <dgm:cxn modelId="{7620242B-7689-40DC-BD5B-E5DA0186E788}" srcId="{C1359751-3684-4FF0-AD29-5AD883736847}" destId="{61EB4F7D-353D-4F9F-A724-9647428D39D7}" srcOrd="2" destOrd="0" parTransId="{E678AA65-3B06-42E1-B353-8036B67D72BF}" sibTransId="{341CF458-9252-4CD5-91C8-93B0EE36711E}"/>
    <dgm:cxn modelId="{67500A69-440F-43D6-8A43-08024423D70C}" type="presOf" srcId="{0C1153B0-1FAD-41C6-BF1F-4FCDACF66C6C}" destId="{68073561-9FFF-4E72-8775-76169D7A1EC4}" srcOrd="0" destOrd="0" presId="urn:microsoft.com/office/officeart/2005/8/layout/process1"/>
    <dgm:cxn modelId="{640F9049-997B-4E9A-B53E-EEA5FC4ADFF8}" srcId="{C1359751-3684-4FF0-AD29-5AD883736847}" destId="{54F4B860-27B6-4175-A18E-7EB5D436512B}" srcOrd="0" destOrd="0" parTransId="{92219D06-CBBE-4670-AC5F-9412FF646D85}" sibTransId="{C97F0F89-6BDC-44A5-985C-58242981A55F}"/>
    <dgm:cxn modelId="{D2747556-2DCC-4415-9F9A-1F5BF841D3D3}" srcId="{C1359751-3684-4FF0-AD29-5AD883736847}" destId="{B4C65D31-4466-4EB8-9D16-A5CA0CD9DE9B}" srcOrd="3" destOrd="0" parTransId="{BACCC923-B064-49C8-97E8-29141ADBAB72}" sibTransId="{E6A4444C-319A-4067-8AF1-B83DD2528BF8}"/>
    <dgm:cxn modelId="{97F86E97-7F6D-4C56-8E83-8897BE99106C}" type="presOf" srcId="{B4C65D31-4466-4EB8-9D16-A5CA0CD9DE9B}" destId="{401108C4-DA7F-4619-A46D-586BD8F0760C}" srcOrd="0" destOrd="0" presId="urn:microsoft.com/office/officeart/2005/8/layout/process1"/>
    <dgm:cxn modelId="{FE770E9F-18BC-4B32-8AE5-07B98E580CC1}" type="presOf" srcId="{CBB8C5C2-1D89-4BDE-85A3-0CEE1D1981F3}" destId="{4C89B7F6-18C3-4573-BCDF-38FB3269216D}" srcOrd="0" destOrd="0" presId="urn:microsoft.com/office/officeart/2005/8/layout/process1"/>
    <dgm:cxn modelId="{FC7900AA-C673-4254-885B-770833377FE2}" type="presOf" srcId="{C97F0F89-6BDC-44A5-985C-58242981A55F}" destId="{B97FE90F-19EB-4BD4-80CC-1C2A94265982}" srcOrd="1" destOrd="0" presId="urn:microsoft.com/office/officeart/2005/8/layout/process1"/>
    <dgm:cxn modelId="{00A91BBB-D9CA-494D-B62D-C5E580C88499}" srcId="{C1359751-3684-4FF0-AD29-5AD883736847}" destId="{CBB8C5C2-1D89-4BDE-85A3-0CEE1D1981F3}" srcOrd="1" destOrd="0" parTransId="{BE4413E8-9D6F-4D9F-92DD-EBDB6E29E368}" sibTransId="{0C1153B0-1FAD-41C6-BF1F-4FCDACF66C6C}"/>
    <dgm:cxn modelId="{FB4862C9-CE95-419B-A886-A37192B2A7AB}" type="presOf" srcId="{341CF458-9252-4CD5-91C8-93B0EE36711E}" destId="{6376F483-D540-41E2-B0CA-57FBB9CC63D0}" srcOrd="1" destOrd="0" presId="urn:microsoft.com/office/officeart/2005/8/layout/process1"/>
    <dgm:cxn modelId="{715669D7-5AD8-481C-86C5-3AF9883EE5AE}" type="presOf" srcId="{61EB4F7D-353D-4F9F-A724-9647428D39D7}" destId="{AAB6180A-E8D3-4FBA-BD69-7AB7BEEC7B38}" srcOrd="0" destOrd="0" presId="urn:microsoft.com/office/officeart/2005/8/layout/process1"/>
    <dgm:cxn modelId="{5B8504DE-BC4F-4B48-91AD-78D24169766E}" type="presOf" srcId="{54F4B860-27B6-4175-A18E-7EB5D436512B}" destId="{F7AB6121-D016-49F6-91BF-085969892A5E}" srcOrd="0" destOrd="0" presId="urn:microsoft.com/office/officeart/2005/8/layout/process1"/>
    <dgm:cxn modelId="{C0E8C5FE-A2D9-44EE-B879-B383B586C05C}" type="presOf" srcId="{C97F0F89-6BDC-44A5-985C-58242981A55F}" destId="{A7011848-16AB-4FD8-A824-EB956D4BA2E3}" srcOrd="0" destOrd="0" presId="urn:microsoft.com/office/officeart/2005/8/layout/process1"/>
    <dgm:cxn modelId="{CA0B2B87-A4C0-4BA5-8D99-05607DECBC5C}" type="presParOf" srcId="{170D89C6-4365-4DBF-A42D-16745C9A7A21}" destId="{F7AB6121-D016-49F6-91BF-085969892A5E}" srcOrd="0" destOrd="0" presId="urn:microsoft.com/office/officeart/2005/8/layout/process1"/>
    <dgm:cxn modelId="{107723C1-823B-48FA-83A0-512E6D911866}" type="presParOf" srcId="{170D89C6-4365-4DBF-A42D-16745C9A7A21}" destId="{A7011848-16AB-4FD8-A824-EB956D4BA2E3}" srcOrd="1" destOrd="0" presId="urn:microsoft.com/office/officeart/2005/8/layout/process1"/>
    <dgm:cxn modelId="{5F5E0FEA-73A1-4639-9FDB-8A4DE2B45AF1}" type="presParOf" srcId="{A7011848-16AB-4FD8-A824-EB956D4BA2E3}" destId="{B97FE90F-19EB-4BD4-80CC-1C2A94265982}" srcOrd="0" destOrd="0" presId="urn:microsoft.com/office/officeart/2005/8/layout/process1"/>
    <dgm:cxn modelId="{999B1D8F-D33C-4233-AB10-658030AC6C9F}" type="presParOf" srcId="{170D89C6-4365-4DBF-A42D-16745C9A7A21}" destId="{4C89B7F6-18C3-4573-BCDF-38FB3269216D}" srcOrd="2" destOrd="0" presId="urn:microsoft.com/office/officeart/2005/8/layout/process1"/>
    <dgm:cxn modelId="{E174FF08-E8E1-4B11-AB56-7067E7B85E90}" type="presParOf" srcId="{170D89C6-4365-4DBF-A42D-16745C9A7A21}" destId="{68073561-9FFF-4E72-8775-76169D7A1EC4}" srcOrd="3" destOrd="0" presId="urn:microsoft.com/office/officeart/2005/8/layout/process1"/>
    <dgm:cxn modelId="{C4354AB7-BB94-4F33-9955-C5599B16869D}" type="presParOf" srcId="{68073561-9FFF-4E72-8775-76169D7A1EC4}" destId="{1EA1DB8B-42CB-444B-AE2F-89B226244F33}" srcOrd="0" destOrd="0" presId="urn:microsoft.com/office/officeart/2005/8/layout/process1"/>
    <dgm:cxn modelId="{A31A3FEF-C1CD-42BC-8F79-FB01E1FE3765}" type="presParOf" srcId="{170D89C6-4365-4DBF-A42D-16745C9A7A21}" destId="{AAB6180A-E8D3-4FBA-BD69-7AB7BEEC7B38}" srcOrd="4" destOrd="0" presId="urn:microsoft.com/office/officeart/2005/8/layout/process1"/>
    <dgm:cxn modelId="{53D13389-65DE-4650-AB9C-4C7ECC5DAB7D}" type="presParOf" srcId="{170D89C6-4365-4DBF-A42D-16745C9A7A21}" destId="{CF91580D-2C41-4A4E-89BF-4393308033A4}" srcOrd="5" destOrd="0" presId="urn:microsoft.com/office/officeart/2005/8/layout/process1"/>
    <dgm:cxn modelId="{E23DA466-23E2-4AFD-90AC-BF19A7916541}" type="presParOf" srcId="{CF91580D-2C41-4A4E-89BF-4393308033A4}" destId="{6376F483-D540-41E2-B0CA-57FBB9CC63D0}" srcOrd="0" destOrd="0" presId="urn:microsoft.com/office/officeart/2005/8/layout/process1"/>
    <dgm:cxn modelId="{49D9F865-C3AF-4E76-8202-A1256D048E2F}" type="presParOf" srcId="{170D89C6-4365-4DBF-A42D-16745C9A7A21}" destId="{401108C4-DA7F-4619-A46D-586BD8F0760C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AB6121-D016-49F6-91BF-085969892A5E}">
      <dsp:nvSpPr>
        <dsp:cNvPr id="0" name=""/>
        <dsp:cNvSpPr/>
      </dsp:nvSpPr>
      <dsp:spPr>
        <a:xfrm>
          <a:off x="4315" y="1737633"/>
          <a:ext cx="1886854" cy="1344383"/>
        </a:xfrm>
        <a:prstGeom prst="roundRect">
          <a:avLst>
            <a:gd name="adj" fmla="val 10000"/>
          </a:avLst>
        </a:prstGeom>
        <a:solidFill>
          <a:srgbClr val="D05182"/>
        </a:solidFill>
        <a:ln w="12700" cap="flat" cmpd="sng" algn="ctr">
          <a:noFill/>
          <a:prstDash val="solid"/>
          <a:miter lim="800000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Practice requests an application form from the Health Equity Lead Rebecca.eccles@nhs.net</a:t>
          </a:r>
        </a:p>
      </dsp:txBody>
      <dsp:txXfrm>
        <a:off x="43691" y="1777009"/>
        <a:ext cx="1808102" cy="1265631"/>
      </dsp:txXfrm>
    </dsp:sp>
    <dsp:sp modelId="{A7011848-16AB-4FD8-A824-EB956D4BA2E3}">
      <dsp:nvSpPr>
        <dsp:cNvPr id="0" name=""/>
        <dsp:cNvSpPr/>
      </dsp:nvSpPr>
      <dsp:spPr>
        <a:xfrm>
          <a:off x="2079855" y="2175855"/>
          <a:ext cx="400013" cy="467939"/>
        </a:xfrm>
        <a:prstGeom prst="rightArrow">
          <a:avLst>
            <a:gd name="adj1" fmla="val 60000"/>
            <a:gd name="adj2" fmla="val 50000"/>
          </a:avLst>
        </a:prstGeom>
        <a:solidFill>
          <a:srgbClr val="EF7E4F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</dsp:txBody>
      <dsp:txXfrm>
        <a:off x="2079855" y="2269443"/>
        <a:ext cx="280009" cy="280763"/>
      </dsp:txXfrm>
    </dsp:sp>
    <dsp:sp modelId="{4C89B7F6-18C3-4573-BCDF-38FB3269216D}">
      <dsp:nvSpPr>
        <dsp:cNvPr id="0" name=""/>
        <dsp:cNvSpPr/>
      </dsp:nvSpPr>
      <dsp:spPr>
        <a:xfrm>
          <a:off x="2645911" y="1737633"/>
          <a:ext cx="1886854" cy="1344383"/>
        </a:xfrm>
        <a:prstGeom prst="roundRect">
          <a:avLst>
            <a:gd name="adj" fmla="val 10000"/>
          </a:avLst>
        </a:prstGeom>
        <a:solidFill>
          <a:srgbClr val="8B659E"/>
        </a:solidFill>
        <a:ln w="12700" cap="flat" cmpd="sng" algn="ctr">
          <a:noFill/>
          <a:prstDash val="solid"/>
          <a:miter lim="800000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Practice completes the form and submits, with evidence, to the Health Equity Lead </a:t>
          </a:r>
        </a:p>
      </dsp:txBody>
      <dsp:txXfrm>
        <a:off x="2685287" y="1777009"/>
        <a:ext cx="1808102" cy="1265631"/>
      </dsp:txXfrm>
    </dsp:sp>
    <dsp:sp modelId="{68073561-9FFF-4E72-8775-76169D7A1EC4}">
      <dsp:nvSpPr>
        <dsp:cNvPr id="0" name=""/>
        <dsp:cNvSpPr/>
      </dsp:nvSpPr>
      <dsp:spPr>
        <a:xfrm>
          <a:off x="4665790" y="2215611"/>
          <a:ext cx="400013" cy="467939"/>
        </a:xfrm>
        <a:prstGeom prst="rightArrow">
          <a:avLst>
            <a:gd name="adj1" fmla="val 60000"/>
            <a:gd name="adj2" fmla="val 50000"/>
          </a:avLst>
        </a:prstGeom>
        <a:solidFill>
          <a:srgbClr val="EF7E4F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solidFill>
              <a:srgbClr val="EF7E4F"/>
            </a:solidFill>
          </a:endParaRPr>
        </a:p>
      </dsp:txBody>
      <dsp:txXfrm>
        <a:off x="4665790" y="2309199"/>
        <a:ext cx="280009" cy="280763"/>
      </dsp:txXfrm>
    </dsp:sp>
    <dsp:sp modelId="{AAB6180A-E8D3-4FBA-BD69-7AB7BEEC7B38}">
      <dsp:nvSpPr>
        <dsp:cNvPr id="0" name=""/>
        <dsp:cNvSpPr/>
      </dsp:nvSpPr>
      <dsp:spPr>
        <a:xfrm>
          <a:off x="5287508" y="1737633"/>
          <a:ext cx="1886854" cy="1344383"/>
        </a:xfrm>
        <a:prstGeom prst="roundRect">
          <a:avLst>
            <a:gd name="adj" fmla="val 10000"/>
          </a:avLst>
        </a:prstGeom>
        <a:solidFill>
          <a:srgbClr val="E74D72"/>
        </a:solidFill>
        <a:ln w="12700" cap="flat" cmpd="sng" algn="ctr">
          <a:noFill/>
          <a:prstDash val="solid"/>
          <a:miter lim="800000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Applications are reviewed against scheme requirements by an panel within 28 days of submission and a decision taken</a:t>
          </a:r>
        </a:p>
      </dsp:txBody>
      <dsp:txXfrm>
        <a:off x="5326884" y="1777009"/>
        <a:ext cx="1808102" cy="1265631"/>
      </dsp:txXfrm>
    </dsp:sp>
    <dsp:sp modelId="{CF91580D-2C41-4A4E-89BF-4393308033A4}">
      <dsp:nvSpPr>
        <dsp:cNvPr id="0" name=""/>
        <dsp:cNvSpPr/>
      </dsp:nvSpPr>
      <dsp:spPr>
        <a:xfrm>
          <a:off x="7363048" y="2175855"/>
          <a:ext cx="400013" cy="467939"/>
        </a:xfrm>
        <a:prstGeom prst="rightArrow">
          <a:avLst>
            <a:gd name="adj1" fmla="val 60000"/>
            <a:gd name="adj2" fmla="val 50000"/>
          </a:avLst>
        </a:prstGeom>
        <a:solidFill>
          <a:srgbClr val="EF7E4F"/>
        </a:solidFill>
        <a:ln>
          <a:noFill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/>
        </a:p>
      </dsp:txBody>
      <dsp:txXfrm>
        <a:off x="7363048" y="2269443"/>
        <a:ext cx="280009" cy="280763"/>
      </dsp:txXfrm>
    </dsp:sp>
    <dsp:sp modelId="{401108C4-DA7F-4619-A46D-586BD8F0760C}">
      <dsp:nvSpPr>
        <dsp:cNvPr id="0" name=""/>
        <dsp:cNvSpPr/>
      </dsp:nvSpPr>
      <dsp:spPr>
        <a:xfrm>
          <a:off x="7929104" y="1737633"/>
          <a:ext cx="1886854" cy="1344383"/>
        </a:xfrm>
        <a:prstGeom prst="roundRect">
          <a:avLst>
            <a:gd name="adj" fmla="val 10000"/>
          </a:avLst>
        </a:prstGeom>
        <a:solidFill>
          <a:srgbClr val="3C3066"/>
        </a:solidFill>
        <a:ln w="12700" cap="flat" cmpd="sng" algn="ctr">
          <a:noFill/>
          <a:prstDash val="solid"/>
          <a:miter lim="800000"/>
        </a:ln>
        <a:effectLst>
          <a:outerShdw blurRad="44450" dist="27940" dir="5400000" algn="ctr" rotWithShape="0">
            <a:srgbClr val="000000">
              <a:alpha val="3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latin typeface="Arial" panose="020B0604020202020204" pitchFamily="34" charset="0"/>
              <a:cs typeface="Arial" panose="020B0604020202020204" pitchFamily="34" charset="0"/>
            </a:rPr>
            <a:t>Feedback is provided to the Practice – if the application is unsuccessful on this occasion guidance on how to meet the requirements will be provided</a:t>
          </a:r>
          <a:endParaRPr lang="en-GB" sz="1100" kern="1200"/>
        </a:p>
      </dsp:txBody>
      <dsp:txXfrm>
        <a:off x="7968480" y="1777009"/>
        <a:ext cx="1808102" cy="12656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A1C434E910648B716F1B8A4452C7C" ma:contentTypeVersion="19" ma:contentTypeDescription="Create a new document." ma:contentTypeScope="" ma:versionID="991ee7a2bba952cfbd5fef2d832e1864">
  <xsd:schema xmlns:xsd="http://www.w3.org/2001/XMLSchema" xmlns:xs="http://www.w3.org/2001/XMLSchema" xmlns:p="http://schemas.microsoft.com/office/2006/metadata/properties" xmlns:ns1="http://schemas.microsoft.com/sharepoint/v3" xmlns:ns3="a8e734a9-52cf-49e3-bcde-90df6cef9c0a" xmlns:ns4="fc8c83e1-e4af-414a-b3b5-326eb82e57bc" targetNamespace="http://schemas.microsoft.com/office/2006/metadata/properties" ma:root="true" ma:fieldsID="24653f974795f96cda4bec97ed6d401b" ns1:_="" ns3:_="" ns4:_="">
    <xsd:import namespace="http://schemas.microsoft.com/sharepoint/v3"/>
    <xsd:import namespace="a8e734a9-52cf-49e3-bcde-90df6cef9c0a"/>
    <xsd:import namespace="fc8c83e1-e4af-414a-b3b5-326eb82e57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734a9-52cf-49e3-bcde-90df6cef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c83e1-e4af-414a-b3b5-326eb82e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c8c83e1-e4af-414a-b3b5-326eb82e57bc" xsi:nil="true"/>
  </documentManagement>
</p:properties>
</file>

<file path=customXml/itemProps1.xml><?xml version="1.0" encoding="utf-8"?>
<ds:datastoreItem xmlns:ds="http://schemas.openxmlformats.org/officeDocument/2006/customXml" ds:itemID="{F0420F08-6242-477F-9BBF-0881ECC57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2F91C-6199-44DB-A491-FEC3668A0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e734a9-52cf-49e3-bcde-90df6cef9c0a"/>
    <ds:schemaRef ds:uri="fc8c83e1-e4af-414a-b3b5-326eb82e5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7C13D-2A25-4303-9D36-68FAD816E8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879648-B39B-4D6E-8A64-BB0FB5220E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8c83e1-e4af-414a-b3b5-326eb82e57bc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ECCLES, Rebecca (LEICESTERSHIRE PARTNERSHIP NHS TRUST)</dc:creator>
  <cp:keywords/>
  <dc:description/>
  <cp:lastModifiedBy>ECCLES, Rebecca (LEICESTERSHIRE PARTNERSHIP NHS TRUST)</cp:lastModifiedBy>
  <cp:revision>21</cp:revision>
  <dcterms:created xsi:type="dcterms:W3CDTF">2025-10-06T08:05:00Z</dcterms:created>
  <dcterms:modified xsi:type="dcterms:W3CDTF">2025-10-21T13:49:00Z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0x010100204A1C434E910648B716F1B8A4452C7C</vt:lpwstr>
  </property>
</Properties>
</file>